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66412" w14:textId="0190C161" w:rsidR="00E94A5F" w:rsidRPr="00236948" w:rsidRDefault="000A6803" w:rsidP="00B134D0">
      <w:pPr>
        <w:pStyle w:val="Heading2"/>
        <w:numPr>
          <w:ilvl w:val="0"/>
          <w:numId w:val="0"/>
        </w:numPr>
        <w:ind w:left="851" w:hanging="851"/>
        <w:rPr>
          <w:lang w:val="en-GB"/>
        </w:rPr>
      </w:pPr>
      <w:r w:rsidRPr="00236948">
        <w:rPr>
          <w:lang w:val="en-GB"/>
        </w:rPr>
        <w:t>Standard exchange</w:t>
      </w:r>
    </w:p>
    <w:p w14:paraId="0ADA06AC" w14:textId="3173D480" w:rsidR="00E94A5F" w:rsidRPr="00236948" w:rsidRDefault="00E94A5F" w:rsidP="00E94A5F">
      <w:pPr>
        <w:pStyle w:val="NoSpacingChar"/>
        <w:ind w:left="360"/>
        <w:rPr>
          <w:rFonts w:ascii="Verdana" w:hAnsi="Verdana"/>
          <w:bCs/>
          <w:lang w:val="en-GB" w:eastAsia="nl-BE"/>
        </w:rPr>
      </w:pPr>
    </w:p>
    <w:p w14:paraId="14009A6D" w14:textId="7D02F50C" w:rsidR="003C36DF" w:rsidRPr="00236948" w:rsidRDefault="003246F5" w:rsidP="003C36DF">
      <w:pPr>
        <w:rPr>
          <w:lang w:eastAsia="nl-BE"/>
        </w:rPr>
      </w:pPr>
      <w:r w:rsidRPr="00236948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76311465" wp14:editId="53B25680">
            <wp:simplePos x="0" y="0"/>
            <wp:positionH relativeFrom="column">
              <wp:posOffset>23495</wp:posOffset>
            </wp:positionH>
            <wp:positionV relativeFrom="paragraph">
              <wp:posOffset>19685</wp:posOffset>
            </wp:positionV>
            <wp:extent cx="719455" cy="719455"/>
            <wp:effectExtent l="0" t="0" r="4445" b="4445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nvoice2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651" b="12651"/>
                    <a:stretch/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6DF" w:rsidRPr="00236948">
        <w:rPr>
          <w:noProof/>
          <w:lang w:eastAsia="nl-BE"/>
        </w:rPr>
        <w:t xml:space="preserve">This </w:t>
      </w:r>
      <w:r w:rsidR="0078051C" w:rsidRPr="00236948">
        <w:rPr>
          <w:noProof/>
          <w:lang w:eastAsia="nl-BE"/>
        </w:rPr>
        <w:t xml:space="preserve">scenario </w:t>
      </w:r>
      <w:r w:rsidR="003D6E88" w:rsidRPr="00236948">
        <w:rPr>
          <w:noProof/>
          <w:lang w:eastAsia="nl-BE"/>
        </w:rPr>
        <w:t xml:space="preserve">describes the exchange of spare parts </w:t>
      </w:r>
      <w:r w:rsidR="00E80ACB">
        <w:rPr>
          <w:noProof/>
          <w:lang w:eastAsia="nl-BE"/>
        </w:rPr>
        <w:t xml:space="preserve">when </w:t>
      </w:r>
      <w:r w:rsidR="006C00D3">
        <w:rPr>
          <w:noProof/>
          <w:lang w:eastAsia="nl-BE"/>
        </w:rPr>
        <w:t>increased</w:t>
      </w:r>
      <w:r w:rsidR="00E80ACB">
        <w:rPr>
          <w:noProof/>
          <w:lang w:eastAsia="nl-BE"/>
        </w:rPr>
        <w:t xml:space="preserve"> </w:t>
      </w:r>
      <w:r w:rsidR="006C00D3">
        <w:rPr>
          <w:noProof/>
          <w:lang w:eastAsia="nl-BE"/>
        </w:rPr>
        <w:t>tax</w:t>
      </w:r>
      <w:r w:rsidR="0073039F">
        <w:rPr>
          <w:noProof/>
          <w:lang w:eastAsia="nl-BE"/>
        </w:rPr>
        <w:t>able amount</w:t>
      </w:r>
      <w:r w:rsidR="006C00D3">
        <w:rPr>
          <w:noProof/>
          <w:lang w:eastAsia="nl-BE"/>
        </w:rPr>
        <w:t xml:space="preserve"> is required </w:t>
      </w:r>
      <w:r w:rsidR="003D6E88" w:rsidRPr="00236948">
        <w:rPr>
          <w:noProof/>
          <w:lang w:eastAsia="nl-BE"/>
        </w:rPr>
        <w:t xml:space="preserve">and how this can be processed in electronic invoicing. </w:t>
      </w:r>
      <w:r w:rsidR="00C8376E" w:rsidRPr="00236948">
        <w:rPr>
          <w:noProof/>
          <w:lang w:eastAsia="nl-BE"/>
        </w:rPr>
        <w:t xml:space="preserve">The solution is based on the same principle as cash discount so it introduces no new </w:t>
      </w:r>
      <w:r w:rsidR="00E012A2" w:rsidRPr="00236948">
        <w:rPr>
          <w:noProof/>
          <w:lang w:eastAsia="nl-BE"/>
        </w:rPr>
        <w:t xml:space="preserve">techniques but re-uses the same way of changing the </w:t>
      </w:r>
      <w:r w:rsidR="00F769EE" w:rsidRPr="00236948">
        <w:rPr>
          <w:noProof/>
          <w:lang w:eastAsia="nl-BE"/>
        </w:rPr>
        <w:t>taxable amount to be able to calculate appro</w:t>
      </w:r>
      <w:r w:rsidR="00AC226C" w:rsidRPr="00236948">
        <w:rPr>
          <w:noProof/>
          <w:lang w:eastAsia="nl-BE"/>
        </w:rPr>
        <w:t xml:space="preserve">priate tax appliance. The example is based on a prestudy </w:t>
      </w:r>
      <w:r w:rsidR="00F77FA1" w:rsidRPr="00236948">
        <w:rPr>
          <w:noProof/>
          <w:lang w:eastAsia="nl-BE"/>
        </w:rPr>
        <w:t>from the sector itself.</w:t>
      </w:r>
    </w:p>
    <w:p w14:paraId="217F73E8" w14:textId="2BE8DE50" w:rsidR="00E94A5F" w:rsidRPr="00236948" w:rsidRDefault="004A2480" w:rsidP="003B2B08">
      <w:pPr>
        <w:pStyle w:val="Heading4"/>
        <w:rPr>
          <w:lang w:val="en-GB"/>
        </w:rPr>
      </w:pPr>
      <w:r w:rsidRPr="00236948">
        <w:rPr>
          <w:lang w:val="en-GB"/>
        </w:rPr>
        <w:t>Abstract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265"/>
      </w:tblGrid>
      <w:tr w:rsidR="00E94A5F" w:rsidRPr="00236948" w14:paraId="1E2726BD" w14:textId="77777777" w:rsidTr="006E31E0">
        <w:tc>
          <w:tcPr>
            <w:tcW w:w="1795" w:type="dxa"/>
          </w:tcPr>
          <w:p w14:paraId="318E50E4" w14:textId="77777777" w:rsidR="00E94A5F" w:rsidRPr="00236948" w:rsidRDefault="00E94A5F" w:rsidP="00C446AA">
            <w:pPr>
              <w:pStyle w:val="NoSpacingChar"/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23694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Scenario</w:t>
            </w:r>
          </w:p>
        </w:tc>
        <w:tc>
          <w:tcPr>
            <w:tcW w:w="7265" w:type="dxa"/>
          </w:tcPr>
          <w:p w14:paraId="3BC20ADA" w14:textId="24C8B854" w:rsidR="00E94A5F" w:rsidRPr="00236948" w:rsidRDefault="00314959" w:rsidP="00C446AA">
            <w:pPr>
              <w:pStyle w:val="NoSpacingChar"/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23694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0</w:t>
            </w:r>
            <w:r w:rsidR="00F77FA1" w:rsidRPr="0023694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6</w:t>
            </w:r>
          </w:p>
        </w:tc>
      </w:tr>
      <w:tr w:rsidR="00E94A5F" w:rsidRPr="00236948" w14:paraId="0EA9C5F8" w14:textId="77777777" w:rsidTr="006E31E0">
        <w:tc>
          <w:tcPr>
            <w:tcW w:w="1795" w:type="dxa"/>
          </w:tcPr>
          <w:p w14:paraId="5F05D675" w14:textId="31E00265" w:rsidR="00E94A5F" w:rsidRPr="00236948" w:rsidRDefault="00E94A5F" w:rsidP="00C446AA">
            <w:pPr>
              <w:pStyle w:val="NoSpacingChar"/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23694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Na</w:t>
            </w:r>
            <w:r w:rsidR="00C4174D" w:rsidRPr="0023694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me</w:t>
            </w:r>
          </w:p>
        </w:tc>
        <w:tc>
          <w:tcPr>
            <w:tcW w:w="7265" w:type="dxa"/>
          </w:tcPr>
          <w:p w14:paraId="7E013060" w14:textId="4288BDB3" w:rsidR="00E94A5F" w:rsidRPr="00236948" w:rsidRDefault="00F77FA1" w:rsidP="00C446AA">
            <w:pPr>
              <w:pStyle w:val="NoSpacingChar"/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23694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Standard exchange</w:t>
            </w:r>
            <w:r w:rsidR="003012DA" w:rsidRPr="0023694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 (barter)</w:t>
            </w:r>
          </w:p>
        </w:tc>
      </w:tr>
      <w:tr w:rsidR="00E94A5F" w:rsidRPr="00236948" w14:paraId="17644D63" w14:textId="77777777" w:rsidTr="006E31E0">
        <w:tc>
          <w:tcPr>
            <w:tcW w:w="1795" w:type="dxa"/>
          </w:tcPr>
          <w:p w14:paraId="221C6E92" w14:textId="240C7136" w:rsidR="00E94A5F" w:rsidRPr="00236948" w:rsidRDefault="00C4174D" w:rsidP="00C446AA">
            <w:pPr>
              <w:pStyle w:val="NoSpacingChar"/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23694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Key elements</w:t>
            </w:r>
          </w:p>
        </w:tc>
        <w:tc>
          <w:tcPr>
            <w:tcW w:w="7265" w:type="dxa"/>
          </w:tcPr>
          <w:p w14:paraId="73DADAD5" w14:textId="19D7EE91" w:rsidR="009E1217" w:rsidRPr="00236948" w:rsidRDefault="00314959" w:rsidP="00DE2077">
            <w:pPr>
              <w:pStyle w:val="NoSpacingChar"/>
              <w:numPr>
                <w:ilvl w:val="0"/>
                <w:numId w:val="12"/>
              </w:numP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23694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Basic elements (see minimal invoice)</w:t>
            </w:r>
          </w:p>
          <w:p w14:paraId="796604E2" w14:textId="67965867" w:rsidR="00DE2077" w:rsidRPr="00236948" w:rsidRDefault="000702E9" w:rsidP="00895A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nl-BE"/>
              </w:rPr>
            </w:pPr>
            <w:r w:rsidRPr="00236948">
              <w:rPr>
                <w:rFonts w:ascii="Verdana" w:eastAsia="Times New Roman" w:hAnsi="Verdana"/>
                <w:sz w:val="18"/>
                <w:szCs w:val="18"/>
                <w:lang w:val="en-GB" w:eastAsia="nl-BE"/>
              </w:rPr>
              <w:t xml:space="preserve">Allowance and charges </w:t>
            </w:r>
            <w:r w:rsidR="00895AAA" w:rsidRPr="00236948">
              <w:rPr>
                <w:rFonts w:ascii="Verdana" w:eastAsia="Times New Roman" w:hAnsi="Verdana"/>
                <w:sz w:val="18"/>
                <w:szCs w:val="18"/>
                <w:lang w:val="en-GB" w:eastAsia="nl-BE"/>
              </w:rPr>
              <w:t>are used to compose taxable amount for vat calculation</w:t>
            </w:r>
          </w:p>
          <w:p w14:paraId="59D659CC" w14:textId="2687956B" w:rsidR="00DE2077" w:rsidRPr="00236948" w:rsidRDefault="001B5D5E" w:rsidP="00DE20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nl-BE"/>
              </w:rPr>
            </w:pPr>
            <w:r w:rsidRPr="00236948">
              <w:rPr>
                <w:rFonts w:ascii="Verdana" w:eastAsia="Times New Roman" w:hAnsi="Verdana"/>
                <w:sz w:val="18"/>
                <w:szCs w:val="18"/>
                <w:lang w:val="en-GB" w:eastAsia="nl-BE"/>
              </w:rPr>
              <w:t xml:space="preserve">Extra </w:t>
            </w:r>
            <w:r w:rsidR="00895AAA" w:rsidRPr="00236948">
              <w:rPr>
                <w:rFonts w:ascii="Verdana" w:eastAsia="Times New Roman" w:hAnsi="Verdana"/>
                <w:sz w:val="18"/>
                <w:szCs w:val="18"/>
                <w:lang w:val="en-GB" w:eastAsia="nl-BE"/>
              </w:rPr>
              <w:t>detail lines are add</w:t>
            </w:r>
            <w:r w:rsidR="00FF5BB1" w:rsidRPr="00236948">
              <w:rPr>
                <w:rFonts w:ascii="Verdana" w:eastAsia="Times New Roman" w:hAnsi="Verdana"/>
                <w:sz w:val="18"/>
                <w:szCs w:val="18"/>
                <w:lang w:val="en-GB" w:eastAsia="nl-BE"/>
              </w:rPr>
              <w:t>ed for correct invoice presentation</w:t>
            </w:r>
          </w:p>
          <w:p w14:paraId="7EDF8832" w14:textId="77777777" w:rsidR="00DB359F" w:rsidRPr="00236948" w:rsidRDefault="00AC767D" w:rsidP="00D250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nl-BE"/>
              </w:rPr>
            </w:pPr>
            <w:r w:rsidRPr="00236948">
              <w:rPr>
                <w:rFonts w:ascii="Verdana" w:hAnsi="Verdana"/>
                <w:sz w:val="18"/>
                <w:szCs w:val="18"/>
                <w:lang w:val="en-GB" w:eastAsia="nl-BE"/>
              </w:rPr>
              <w:t xml:space="preserve">VAT processing </w:t>
            </w:r>
            <w:r w:rsidR="00FF5BB1" w:rsidRPr="00236948">
              <w:rPr>
                <w:rFonts w:ascii="Verdana" w:hAnsi="Verdana"/>
                <w:sz w:val="18"/>
                <w:szCs w:val="18"/>
                <w:lang w:val="en-GB" w:eastAsia="nl-BE"/>
              </w:rPr>
              <w:t>according to VAT regulation</w:t>
            </w:r>
            <w:r w:rsidR="00D25010" w:rsidRPr="00236948">
              <w:rPr>
                <w:rFonts w:ascii="Verdana" w:hAnsi="Verdana"/>
                <w:sz w:val="18"/>
                <w:szCs w:val="18"/>
                <w:lang w:val="en-GB" w:eastAsia="nl-BE"/>
              </w:rPr>
              <w:t>s</w:t>
            </w:r>
          </w:p>
          <w:p w14:paraId="644A7480" w14:textId="74346D26" w:rsidR="00D25010" w:rsidRPr="00236948" w:rsidRDefault="00D25010" w:rsidP="00D250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nl-BE"/>
              </w:rPr>
            </w:pPr>
            <w:r w:rsidRPr="00236948">
              <w:rPr>
                <w:rFonts w:ascii="Verdana" w:eastAsia="Times New Roman" w:hAnsi="Verdana"/>
                <w:sz w:val="18"/>
                <w:szCs w:val="18"/>
                <w:lang w:val="en-GB" w:eastAsia="nl-BE"/>
              </w:rPr>
              <w:t xml:space="preserve">Example combines </w:t>
            </w:r>
            <w:r w:rsidR="00303DAA" w:rsidRPr="00236948">
              <w:rPr>
                <w:rFonts w:ascii="Verdana" w:eastAsia="Times New Roman" w:hAnsi="Verdana"/>
                <w:sz w:val="18"/>
                <w:szCs w:val="18"/>
                <w:lang w:val="en-GB" w:eastAsia="nl-BE"/>
              </w:rPr>
              <w:t>also other scenarios</w:t>
            </w:r>
          </w:p>
        </w:tc>
      </w:tr>
      <w:tr w:rsidR="00E94A5F" w:rsidRPr="00236948" w14:paraId="506C4431" w14:textId="77777777" w:rsidTr="006E31E0">
        <w:tc>
          <w:tcPr>
            <w:tcW w:w="1795" w:type="dxa"/>
          </w:tcPr>
          <w:p w14:paraId="7DF97E3E" w14:textId="372AE410" w:rsidR="00E94A5F" w:rsidRPr="00236948" w:rsidRDefault="00FB7AD3" w:rsidP="00C446AA">
            <w:pPr>
              <w:pStyle w:val="NoSpacingChar"/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23694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Detailed examples</w:t>
            </w:r>
            <w:r w:rsidR="00E94A5F" w:rsidRPr="0023694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 </w:t>
            </w:r>
          </w:p>
        </w:tc>
        <w:tc>
          <w:tcPr>
            <w:tcW w:w="7265" w:type="dxa"/>
          </w:tcPr>
          <w:p w14:paraId="676D01F6" w14:textId="6AB6EE68" w:rsidR="00E94A5F" w:rsidRPr="00236948" w:rsidRDefault="00FB7AD3" w:rsidP="004C4B84">
            <w:pPr>
              <w:pStyle w:val="NoSpacingChar"/>
              <w:numPr>
                <w:ilvl w:val="0"/>
                <w:numId w:val="1"/>
              </w:numP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23694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Human readable </w:t>
            </w:r>
            <w:r w:rsidR="00D20836" w:rsidRPr="0023694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pdf-invoice</w:t>
            </w:r>
            <w:r w:rsidR="00E94A5F" w:rsidRPr="0023694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: </w:t>
            </w:r>
            <w:hyperlink r:id="rId13" w:history="1">
              <w:r w:rsidR="00E312B8" w:rsidRPr="00236948">
                <w:rPr>
                  <w:rStyle w:val="Hyperlink"/>
                  <w:rFonts w:eastAsiaTheme="majorEastAsia"/>
                  <w:lang w:val="en-GB"/>
                </w:rPr>
                <w:t>TESTcas</w:t>
              </w:r>
              <w:r w:rsidR="00E312B8" w:rsidRPr="00236948">
                <w:rPr>
                  <w:rStyle w:val="Hyperlink"/>
                  <w:rFonts w:eastAsiaTheme="majorEastAsia"/>
                  <w:lang w:val="en-GB"/>
                </w:rPr>
                <w:t>e</w:t>
              </w:r>
              <w:r w:rsidR="00E312B8" w:rsidRPr="00236948">
                <w:rPr>
                  <w:rStyle w:val="Hyperlink"/>
                  <w:rFonts w:eastAsiaTheme="majorEastAsia"/>
                  <w:lang w:val="en-GB"/>
                </w:rPr>
                <w:t>09</w:t>
              </w:r>
            </w:hyperlink>
          </w:p>
          <w:p w14:paraId="5BF13ADE" w14:textId="15F8BFC2" w:rsidR="001F6D37" w:rsidRPr="00236948" w:rsidRDefault="00E94A5F" w:rsidP="004C4B84">
            <w:pPr>
              <w:pStyle w:val="NoSpacingChar"/>
              <w:numPr>
                <w:ilvl w:val="0"/>
                <w:numId w:val="1"/>
              </w:numPr>
              <w:rPr>
                <w:rFonts w:ascii="Verdana" w:hAnsi="Verdana"/>
                <w:bCs/>
                <w:sz w:val="18"/>
                <w:szCs w:val="18"/>
                <w:lang w:val="en-GB" w:eastAsia="nl-BE"/>
              </w:rPr>
            </w:pPr>
            <w:r w:rsidRPr="0023694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xml-</w:t>
            </w:r>
            <w:r w:rsidR="00D20836" w:rsidRPr="0023694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>invoice</w:t>
            </w:r>
            <w:r w:rsidRPr="00236948">
              <w:rPr>
                <w:rFonts w:ascii="Verdana" w:hAnsi="Verdana"/>
                <w:bCs/>
                <w:sz w:val="18"/>
                <w:szCs w:val="18"/>
                <w:lang w:val="en-GB" w:eastAsia="nl-BE"/>
              </w:rPr>
              <w:t xml:space="preserve">: </w:t>
            </w:r>
            <w:hyperlink r:id="rId14" w:history="1">
              <w:r w:rsidR="00E312B8" w:rsidRPr="00236948">
                <w:rPr>
                  <w:rStyle w:val="Hyperlink"/>
                  <w:rFonts w:eastAsiaTheme="majorEastAsia"/>
                  <w:lang w:val="en-GB" w:eastAsia="nl-BE"/>
                </w:rPr>
                <w:t>TESTca</w:t>
              </w:r>
              <w:r w:rsidR="00E312B8" w:rsidRPr="00236948">
                <w:rPr>
                  <w:rStyle w:val="Hyperlink"/>
                  <w:rFonts w:eastAsiaTheme="majorEastAsia"/>
                  <w:lang w:val="en-GB" w:eastAsia="nl-BE"/>
                </w:rPr>
                <w:t>s</w:t>
              </w:r>
              <w:r w:rsidR="00E312B8" w:rsidRPr="00236948">
                <w:rPr>
                  <w:rStyle w:val="Hyperlink"/>
                  <w:rFonts w:eastAsiaTheme="majorEastAsia"/>
                  <w:lang w:val="en-GB" w:eastAsia="nl-BE"/>
                </w:rPr>
                <w:t>e09</w:t>
              </w:r>
            </w:hyperlink>
          </w:p>
        </w:tc>
      </w:tr>
    </w:tbl>
    <w:p w14:paraId="5FD04A27" w14:textId="2A2CA5BE" w:rsidR="00084856" w:rsidRPr="00236948" w:rsidRDefault="003012DA" w:rsidP="00084856">
      <w:pPr>
        <w:spacing w:before="240"/>
      </w:pPr>
      <w:bookmarkStart w:id="0" w:name="_Toc536546938"/>
      <w:r w:rsidRPr="00236948">
        <w:t>Detailed explanation</w:t>
      </w:r>
      <w:r w:rsidR="00944ACF" w:rsidRPr="00236948">
        <w:t xml:space="preserve"> on the subject</w:t>
      </w:r>
      <w:r w:rsidRPr="00236948">
        <w:t xml:space="preserve">: </w:t>
      </w:r>
      <w:hyperlink r:id="rId15" w:history="1">
        <w:r w:rsidR="001C0038">
          <w:rPr>
            <w:rStyle w:val="Hyperlink"/>
          </w:rPr>
          <w:t>Standard exchange business case (NL)</w:t>
        </w:r>
      </w:hyperlink>
    </w:p>
    <w:p w14:paraId="6FC240C1" w14:textId="6A3264F3" w:rsidR="00F7660F" w:rsidRPr="00236948" w:rsidRDefault="009302F2" w:rsidP="00084856">
      <w:pPr>
        <w:spacing w:before="240"/>
      </w:pPr>
      <w:r w:rsidRPr="00236948">
        <w:rPr>
          <w:noProof/>
        </w:rPr>
        <w:drawing>
          <wp:inline distT="0" distB="0" distL="0" distR="0" wp14:anchorId="2A57C12E" wp14:editId="03189767">
            <wp:extent cx="5759450" cy="30613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0FB11" w14:textId="01778903" w:rsidR="00E94A5F" w:rsidRPr="00236948" w:rsidRDefault="004A2480" w:rsidP="00E94A5F">
      <w:pPr>
        <w:pStyle w:val="Heading4"/>
        <w:rPr>
          <w:lang w:val="en-GB"/>
        </w:rPr>
      </w:pPr>
      <w:r w:rsidRPr="00236948">
        <w:rPr>
          <w:lang w:val="en-GB"/>
        </w:rPr>
        <w:t>Key topics</w:t>
      </w:r>
      <w:bookmarkEnd w:id="0"/>
    </w:p>
    <w:p w14:paraId="61CFF228" w14:textId="276B6F70" w:rsidR="00A75BF8" w:rsidRPr="00236948" w:rsidRDefault="00113805" w:rsidP="00A75BF8">
      <w:pPr>
        <w:pStyle w:val="ListParagraph"/>
        <w:numPr>
          <w:ilvl w:val="0"/>
          <w:numId w:val="37"/>
        </w:numPr>
        <w:rPr>
          <w:lang w:val="en-GB"/>
        </w:rPr>
      </w:pPr>
      <w:r w:rsidRPr="00236948">
        <w:rPr>
          <w:lang w:val="en-GB"/>
        </w:rPr>
        <w:t xml:space="preserve">Detail lines are </w:t>
      </w:r>
      <w:r w:rsidR="00541723" w:rsidRPr="00236948">
        <w:rPr>
          <w:lang w:val="en-GB"/>
        </w:rPr>
        <w:t>initially based on standard minimal invoice. One exception is line 3 intro</w:t>
      </w:r>
      <w:r w:rsidR="005B6779" w:rsidRPr="00236948">
        <w:rPr>
          <w:lang w:val="en-GB"/>
        </w:rPr>
        <w:t>ducing discount based on percentage and a base</w:t>
      </w:r>
      <w:r w:rsidR="009E4AE3" w:rsidRPr="00236948">
        <w:rPr>
          <w:lang w:val="en-GB"/>
        </w:rPr>
        <w:t xml:space="preserve"> amount to specify allowance on line level</w:t>
      </w:r>
      <w:r w:rsidR="00B06DC0" w:rsidRPr="00236948">
        <w:rPr>
          <w:lang w:val="en-GB"/>
        </w:rPr>
        <w:t>. Cash discount on line 3 &amp; 4 are handled on invoice header level.</w:t>
      </w:r>
    </w:p>
    <w:p w14:paraId="5F9EDB13" w14:textId="5F5088D9" w:rsidR="00CD1029" w:rsidRPr="00236948" w:rsidRDefault="00CD1029" w:rsidP="00A75BF8">
      <w:pPr>
        <w:pStyle w:val="ListParagraph"/>
        <w:numPr>
          <w:ilvl w:val="0"/>
          <w:numId w:val="37"/>
        </w:numPr>
        <w:rPr>
          <w:lang w:val="en-GB"/>
        </w:rPr>
      </w:pPr>
      <w:r w:rsidRPr="00236948">
        <w:rPr>
          <w:lang w:val="en-GB"/>
        </w:rPr>
        <w:t xml:space="preserve">To be able to calculate VAT on the correct </w:t>
      </w:r>
      <w:r w:rsidR="00A00222" w:rsidRPr="00236948">
        <w:rPr>
          <w:lang w:val="en-GB"/>
        </w:rPr>
        <w:t xml:space="preserve">VAT taxable amount we add line 5 to increase the </w:t>
      </w:r>
      <w:r w:rsidR="00C56B38" w:rsidRPr="00236948">
        <w:rPr>
          <w:lang w:val="en-GB"/>
        </w:rPr>
        <w:t xml:space="preserve">taxable amount on the correct tax category (in our example </w:t>
      </w:r>
      <w:r w:rsidR="009A7062" w:rsidRPr="00236948">
        <w:rPr>
          <w:lang w:val="en-GB"/>
        </w:rPr>
        <w:t xml:space="preserve">VAT 6% and 10% increase results </w:t>
      </w:r>
      <w:r w:rsidR="009A7062" w:rsidRPr="00236948">
        <w:rPr>
          <w:lang w:val="en-GB"/>
        </w:rPr>
        <w:lastRenderedPageBreak/>
        <w:t xml:space="preserve">in an amount of €20. </w:t>
      </w:r>
      <w:r w:rsidR="007A6D8A" w:rsidRPr="00236948">
        <w:rPr>
          <w:lang w:val="en-GB"/>
        </w:rPr>
        <w:t xml:space="preserve">To present the invoice with the correct total amount, we add afterwards a line 6 to decrease the </w:t>
      </w:r>
      <w:r w:rsidR="004B2A7A" w:rsidRPr="00236948">
        <w:rPr>
          <w:lang w:val="en-GB"/>
        </w:rPr>
        <w:t>total amount (without touching the taxable amount).</w:t>
      </w:r>
    </w:p>
    <w:p w14:paraId="7DB630C3" w14:textId="514CC26C" w:rsidR="009B5871" w:rsidRPr="00236948" w:rsidRDefault="009B5871" w:rsidP="00A75BF8">
      <w:pPr>
        <w:pStyle w:val="ListParagraph"/>
        <w:numPr>
          <w:ilvl w:val="0"/>
          <w:numId w:val="37"/>
        </w:numPr>
        <w:rPr>
          <w:lang w:val="en-GB"/>
        </w:rPr>
      </w:pPr>
      <w:r w:rsidRPr="00236948">
        <w:rPr>
          <w:lang w:val="en-GB"/>
        </w:rPr>
        <w:t xml:space="preserve">Not all </w:t>
      </w:r>
      <w:r w:rsidR="0074202A" w:rsidRPr="00236948">
        <w:rPr>
          <w:lang w:val="en-GB"/>
        </w:rPr>
        <w:t xml:space="preserve">total amounts are shown in the example are available in the electronic </w:t>
      </w:r>
      <w:r w:rsidR="00E517B6" w:rsidRPr="00236948">
        <w:rPr>
          <w:lang w:val="en-GB"/>
        </w:rPr>
        <w:t>invoice,</w:t>
      </w:r>
      <w:r w:rsidR="0074202A" w:rsidRPr="00236948">
        <w:rPr>
          <w:lang w:val="en-GB"/>
        </w:rPr>
        <w:t xml:space="preserve"> but all missing totals can be calculated based on other available data.</w:t>
      </w:r>
    </w:p>
    <w:p w14:paraId="5134C9A2" w14:textId="0EA74178" w:rsidR="00322341" w:rsidRPr="00236948" w:rsidRDefault="00E83940" w:rsidP="00322341">
      <w:pPr>
        <w:pStyle w:val="Heading4"/>
        <w:rPr>
          <w:lang w:val="en-GB"/>
        </w:rPr>
      </w:pPr>
      <w:r w:rsidRPr="00236948">
        <w:rPr>
          <w:lang w:val="en-GB"/>
        </w:rPr>
        <w:t xml:space="preserve">Additional </w:t>
      </w:r>
      <w:r w:rsidR="00C64620" w:rsidRPr="00236948">
        <w:rPr>
          <w:lang w:val="en-GB"/>
        </w:rPr>
        <w:t>i</w:t>
      </w:r>
      <w:r w:rsidR="00B26178" w:rsidRPr="00236948">
        <w:rPr>
          <w:lang w:val="en-GB"/>
        </w:rPr>
        <w:t>nvoice elements</w:t>
      </w:r>
      <w:r w:rsidR="00842EAA" w:rsidRPr="00236948">
        <w:rPr>
          <w:lang w:val="en-GB"/>
        </w:rPr>
        <w:t xml:space="preserve"> concerned</w:t>
      </w:r>
    </w:p>
    <w:p w14:paraId="37E88A18" w14:textId="1E69B77C" w:rsidR="0068701B" w:rsidRPr="00236948" w:rsidRDefault="009530D4" w:rsidP="0068701B">
      <w:r w:rsidRPr="00236948">
        <w:t>None</w:t>
      </w:r>
    </w:p>
    <w:p w14:paraId="258771CC" w14:textId="358182F9" w:rsidR="00E94A5F" w:rsidRPr="00236948" w:rsidRDefault="00D83328" w:rsidP="00E94A5F">
      <w:pPr>
        <w:pStyle w:val="Heading4"/>
        <w:rPr>
          <w:lang w:val="en-GB"/>
        </w:rPr>
      </w:pPr>
      <w:r w:rsidRPr="00236948">
        <w:rPr>
          <w:lang w:val="en-GB"/>
        </w:rPr>
        <w:t>Additional c</w:t>
      </w:r>
      <w:r w:rsidR="00E07B88" w:rsidRPr="00236948">
        <w:rPr>
          <w:lang w:val="en-GB"/>
        </w:rPr>
        <w:t>alculation rules</w:t>
      </w:r>
    </w:p>
    <w:p w14:paraId="1886A965" w14:textId="3196FC6D" w:rsidR="005F4CE0" w:rsidRPr="00236948" w:rsidRDefault="009530D4" w:rsidP="00682C4A">
      <w:pPr>
        <w:sectPr w:rsidR="005F4CE0" w:rsidRPr="00236948" w:rsidSect="005F4CE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236948">
        <w:t>None</w:t>
      </w:r>
      <w:r w:rsidR="00634539" w:rsidRPr="00236948">
        <w:br w:type="page"/>
      </w:r>
    </w:p>
    <w:p w14:paraId="33AD788D" w14:textId="5A49E21F" w:rsidR="0058288E" w:rsidRPr="00236948" w:rsidRDefault="00E07B88" w:rsidP="0058288E">
      <w:pPr>
        <w:pStyle w:val="Heading4"/>
        <w:rPr>
          <w:lang w:val="en-GB"/>
        </w:rPr>
      </w:pPr>
      <w:r w:rsidRPr="00236948">
        <w:rPr>
          <w:lang w:val="en-GB"/>
        </w:rPr>
        <w:lastRenderedPageBreak/>
        <w:t>Description relevant invoice</w:t>
      </w:r>
      <w:r w:rsidR="000076D3" w:rsidRPr="00236948">
        <w:rPr>
          <w:lang w:val="en-GB"/>
        </w:rPr>
        <w:t xml:space="preserve"> elements</w:t>
      </w:r>
    </w:p>
    <w:p w14:paraId="3C329624" w14:textId="77777777" w:rsidR="00824770" w:rsidRPr="00236948" w:rsidRDefault="00824770" w:rsidP="00824770">
      <w:pPr>
        <w:pStyle w:val="Heading5"/>
        <w:rPr>
          <w:lang w:val="en-GB"/>
        </w:rPr>
      </w:pPr>
      <w:proofErr w:type="spellStart"/>
      <w:r w:rsidRPr="00236948">
        <w:rPr>
          <w:lang w:val="en-GB"/>
        </w:rPr>
        <w:t>AllowanceCharge</w:t>
      </w:r>
      <w:proofErr w:type="spellEnd"/>
    </w:p>
    <w:tbl>
      <w:tblPr>
        <w:tblStyle w:val="Codesnipets"/>
        <w:tblW w:w="5000" w:type="pct"/>
        <w:tblLook w:val="04A0" w:firstRow="1" w:lastRow="0" w:firstColumn="1" w:lastColumn="0" w:noHBand="0" w:noVBand="1"/>
      </w:tblPr>
      <w:tblGrid>
        <w:gridCol w:w="8786"/>
        <w:gridCol w:w="5811"/>
        <w:gridCol w:w="791"/>
      </w:tblGrid>
      <w:tr w:rsidR="00D628C3" w:rsidRPr="00236948" w14:paraId="083336B7" w14:textId="3A0C18EB" w:rsidTr="00D73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5" w:type="pct"/>
          </w:tcPr>
          <w:p w14:paraId="7BB6A83C" w14:textId="77777777" w:rsidR="00D628C3" w:rsidRPr="00236948" w:rsidRDefault="00D628C3" w:rsidP="00BF0072">
            <w:pPr>
              <w:spacing w:line="300" w:lineRule="atLeast"/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</w:pPr>
            <w:r w:rsidRPr="00236948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XML-code</w:t>
            </w:r>
          </w:p>
        </w:tc>
        <w:tc>
          <w:tcPr>
            <w:tcW w:w="1888" w:type="pct"/>
          </w:tcPr>
          <w:p w14:paraId="076CD359" w14:textId="2E795BFA" w:rsidR="00D628C3" w:rsidRPr="00236948" w:rsidRDefault="00D628C3" w:rsidP="00BF0072">
            <w:pPr>
              <w:spacing w:line="300" w:lineRule="atLeast"/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</w:pPr>
            <w:r w:rsidRPr="00236948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257" w:type="pct"/>
          </w:tcPr>
          <w:p w14:paraId="1AAD398D" w14:textId="129A5D7B" w:rsidR="00D628C3" w:rsidRPr="00236948" w:rsidRDefault="00D628C3" w:rsidP="00BF0072">
            <w:pPr>
              <w:spacing w:line="300" w:lineRule="atLeast"/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</w:pPr>
            <w:r w:rsidRPr="00236948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BT-id</w:t>
            </w:r>
          </w:p>
        </w:tc>
      </w:tr>
      <w:tr w:rsidR="001462BF" w:rsidRPr="00236948" w14:paraId="51365302" w14:textId="5442CB9E" w:rsidTr="00D73894">
        <w:trPr>
          <w:trHeight w:val="300"/>
        </w:trPr>
        <w:tc>
          <w:tcPr>
            <w:tcW w:w="2855" w:type="pct"/>
            <w:noWrap/>
            <w:hideMark/>
          </w:tcPr>
          <w:p w14:paraId="15B4B953" w14:textId="77777777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cac:AllowanceCharge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35074F59" w14:textId="4A7F117C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Start </w:t>
            </w:r>
            <w:proofErr w:type="spellStart"/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AllowanceCharge</w:t>
            </w:r>
            <w:proofErr w:type="spellEnd"/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1</w:t>
            </w:r>
          </w:p>
        </w:tc>
        <w:tc>
          <w:tcPr>
            <w:tcW w:w="257" w:type="pct"/>
          </w:tcPr>
          <w:p w14:paraId="218A5BE5" w14:textId="77777777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1462BF" w:rsidRPr="00236948" w14:paraId="2F6CFA7C" w14:textId="7E2DCD63" w:rsidTr="00D73894">
        <w:trPr>
          <w:trHeight w:val="300"/>
        </w:trPr>
        <w:tc>
          <w:tcPr>
            <w:tcW w:w="2855" w:type="pct"/>
            <w:noWrap/>
            <w:hideMark/>
          </w:tcPr>
          <w:p w14:paraId="2C1B53DC" w14:textId="77777777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cbc:ChargeIndicator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&gt;false&lt;/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cbc:ChargeIndicator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27663A77" w14:textId="07CE9B37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False = allowance</w:t>
            </w:r>
          </w:p>
        </w:tc>
        <w:tc>
          <w:tcPr>
            <w:tcW w:w="257" w:type="pct"/>
          </w:tcPr>
          <w:p w14:paraId="3E2D5324" w14:textId="77777777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1462BF" w:rsidRPr="00236948" w14:paraId="56DC5877" w14:textId="6626FA56" w:rsidTr="00D73894">
        <w:trPr>
          <w:trHeight w:val="300"/>
        </w:trPr>
        <w:tc>
          <w:tcPr>
            <w:tcW w:w="2855" w:type="pct"/>
            <w:noWrap/>
            <w:hideMark/>
          </w:tcPr>
          <w:p w14:paraId="02D23F8B" w14:textId="3A2E890D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cbc:AllowanceChargeReasonCode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&gt;64&lt;/</w:t>
            </w:r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cbc:AllowanceChargeReasonCode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7E5500BA" w14:textId="1C25464E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sz w:val="18"/>
                <w:szCs w:val="18"/>
                <w:lang w:val="en-GB" w:eastAsia="nl-BE"/>
              </w:rPr>
              <w:t>Allowance is ‘cash discount’</w:t>
            </w:r>
          </w:p>
        </w:tc>
        <w:tc>
          <w:tcPr>
            <w:tcW w:w="257" w:type="pct"/>
          </w:tcPr>
          <w:p w14:paraId="005E941B" w14:textId="5D06D016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sz w:val="18"/>
                <w:szCs w:val="18"/>
                <w:lang w:val="en-GB" w:eastAsia="nl-BE"/>
              </w:rPr>
              <w:t>BT-98</w:t>
            </w:r>
          </w:p>
        </w:tc>
      </w:tr>
      <w:tr w:rsidR="001462BF" w:rsidRPr="00236948" w14:paraId="0AB54B64" w14:textId="7F167AFA" w:rsidTr="00D73894">
        <w:trPr>
          <w:trHeight w:val="300"/>
        </w:trPr>
        <w:tc>
          <w:tcPr>
            <w:tcW w:w="2855" w:type="pct"/>
            <w:noWrap/>
            <w:hideMark/>
          </w:tcPr>
          <w:p w14:paraId="78100AD8" w14:textId="77777777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cbc:AllowanceChargeReason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&gt;Conditional cash/payment discount | </w:t>
            </w:r>
            <w:proofErr w:type="spellStart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Korting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contant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| </w:t>
            </w:r>
          </w:p>
          <w:p w14:paraId="5E3AA413" w14:textId="783DDB39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proofErr w:type="spellStart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Escompte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Conditionnel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2%&lt;/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cbc:AllowanceChargeReason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2215F214" w14:textId="6969CD35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sz w:val="18"/>
                <w:szCs w:val="18"/>
                <w:lang w:val="en-GB" w:eastAsia="nl-BE"/>
              </w:rPr>
              <w:t>Conditional discount of 2%</w:t>
            </w:r>
          </w:p>
        </w:tc>
        <w:tc>
          <w:tcPr>
            <w:tcW w:w="257" w:type="pct"/>
          </w:tcPr>
          <w:p w14:paraId="1C78D6D0" w14:textId="1AF255B4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sz w:val="18"/>
                <w:szCs w:val="18"/>
                <w:lang w:val="en-GB" w:eastAsia="nl-BE"/>
              </w:rPr>
              <w:t>BT-97</w:t>
            </w:r>
          </w:p>
        </w:tc>
      </w:tr>
      <w:tr w:rsidR="001462BF" w:rsidRPr="00236948" w14:paraId="46330346" w14:textId="06A7E7EC" w:rsidTr="00D73894">
        <w:trPr>
          <w:trHeight w:val="300"/>
        </w:trPr>
        <w:tc>
          <w:tcPr>
            <w:tcW w:w="2855" w:type="pct"/>
            <w:noWrap/>
            <w:hideMark/>
          </w:tcPr>
          <w:p w14:paraId="6819F0AD" w14:textId="77777777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236948">
              <w:rPr>
                <w:rFonts w:ascii="Consolas" w:hAnsi="Consolas" w:cs="Calibri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=</w:t>
            </w:r>
            <w:r w:rsidRPr="00236948">
              <w:rPr>
                <w:rFonts w:ascii="Consolas" w:hAnsi="Consolas" w:cs="Calibri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&gt;2.25&lt;/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7967F676" w14:textId="55A130AD" w:rsidR="001462BF" w:rsidRPr="00236948" w:rsidRDefault="00927BD2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Amount</w:t>
            </w:r>
            <w:r w:rsidR="001462BF"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cash discount</w:t>
            </w:r>
            <w:r w:rsidR="00FE46DE"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21%</w:t>
            </w:r>
          </w:p>
        </w:tc>
        <w:tc>
          <w:tcPr>
            <w:tcW w:w="257" w:type="pct"/>
          </w:tcPr>
          <w:p w14:paraId="7278F2B1" w14:textId="5ADCF006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BT-92</w:t>
            </w:r>
          </w:p>
        </w:tc>
      </w:tr>
      <w:tr w:rsidR="001462BF" w:rsidRPr="00236948" w14:paraId="6F7DAAB1" w14:textId="5D3D6EC6" w:rsidTr="00D73894">
        <w:trPr>
          <w:trHeight w:val="300"/>
        </w:trPr>
        <w:tc>
          <w:tcPr>
            <w:tcW w:w="2855" w:type="pct"/>
            <w:noWrap/>
            <w:hideMark/>
          </w:tcPr>
          <w:p w14:paraId="2E1179E2" w14:textId="77777777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cac:TaxCategory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4A4AA58B" w14:textId="77777777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257" w:type="pct"/>
          </w:tcPr>
          <w:p w14:paraId="18CF82D1" w14:textId="77777777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1462BF" w:rsidRPr="00236948" w14:paraId="78BDDA60" w14:textId="60510195" w:rsidTr="00D73894">
        <w:trPr>
          <w:trHeight w:val="300"/>
        </w:trPr>
        <w:tc>
          <w:tcPr>
            <w:tcW w:w="2855" w:type="pct"/>
            <w:noWrap/>
            <w:hideMark/>
          </w:tcPr>
          <w:p w14:paraId="430A2F1A" w14:textId="4A618F48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&gt;S&lt;/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108B6D93" w14:textId="68F0EFB8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S = standard rate</w:t>
            </w:r>
          </w:p>
        </w:tc>
        <w:tc>
          <w:tcPr>
            <w:tcW w:w="257" w:type="pct"/>
          </w:tcPr>
          <w:p w14:paraId="1EB69217" w14:textId="7E294201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BT-95</w:t>
            </w:r>
          </w:p>
        </w:tc>
      </w:tr>
      <w:tr w:rsidR="001462BF" w:rsidRPr="00236948" w14:paraId="1E4A3989" w14:textId="700975B4" w:rsidTr="00D73894">
        <w:trPr>
          <w:trHeight w:val="300"/>
        </w:trPr>
        <w:tc>
          <w:tcPr>
            <w:tcW w:w="2855" w:type="pct"/>
            <w:noWrap/>
            <w:hideMark/>
          </w:tcPr>
          <w:p w14:paraId="266F7E3A" w14:textId="77777777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&gt;21.00&lt;/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389BE4A3" w14:textId="7365F389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Vat rate Allowance (</w:t>
            </w:r>
            <w:r w:rsidR="00927BD2"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21</w:t>
            </w: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%)</w:t>
            </w:r>
          </w:p>
        </w:tc>
        <w:tc>
          <w:tcPr>
            <w:tcW w:w="257" w:type="pct"/>
          </w:tcPr>
          <w:p w14:paraId="35F57739" w14:textId="215392F7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BT-94</w:t>
            </w:r>
          </w:p>
        </w:tc>
      </w:tr>
      <w:tr w:rsidR="001462BF" w:rsidRPr="00236948" w14:paraId="00F00AEF" w14:textId="1F2A1B3A" w:rsidTr="00D73894">
        <w:trPr>
          <w:trHeight w:val="300"/>
        </w:trPr>
        <w:tc>
          <w:tcPr>
            <w:tcW w:w="2855" w:type="pct"/>
            <w:noWrap/>
            <w:hideMark/>
          </w:tcPr>
          <w:p w14:paraId="208DF4AB" w14:textId="77777777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5839D67C" w14:textId="77777777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257" w:type="pct"/>
          </w:tcPr>
          <w:p w14:paraId="2D6351AB" w14:textId="77777777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1462BF" w:rsidRPr="00CA603D" w14:paraId="1727A0CC" w14:textId="739C8ED8" w:rsidTr="00D73894">
        <w:trPr>
          <w:trHeight w:val="300"/>
        </w:trPr>
        <w:tc>
          <w:tcPr>
            <w:tcW w:w="2855" w:type="pct"/>
            <w:noWrap/>
            <w:hideMark/>
          </w:tcPr>
          <w:p w14:paraId="13E018E4" w14:textId="77777777" w:rsidR="001462BF" w:rsidRPr="00A870D0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</w:pPr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  <w:t xml:space="preserve">      &lt;</w:t>
            </w:r>
            <w:proofErr w:type="spellStart"/>
            <w:r w:rsidRPr="00A870D0">
              <w:rPr>
                <w:rFonts w:ascii="Consolas" w:hAnsi="Consolas" w:cs="Calibri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  <w:t>&gt;VAT&lt;/</w:t>
            </w:r>
            <w:proofErr w:type="spellStart"/>
            <w:r w:rsidRPr="00A870D0">
              <w:rPr>
                <w:rFonts w:ascii="Consolas" w:hAnsi="Consolas" w:cs="Calibri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  <w:t>&gt;</w:t>
            </w:r>
          </w:p>
        </w:tc>
        <w:tc>
          <w:tcPr>
            <w:tcW w:w="1888" w:type="pct"/>
          </w:tcPr>
          <w:p w14:paraId="33C42652" w14:textId="77777777" w:rsidR="001462BF" w:rsidRPr="00A870D0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</w:pPr>
          </w:p>
        </w:tc>
        <w:tc>
          <w:tcPr>
            <w:tcW w:w="257" w:type="pct"/>
          </w:tcPr>
          <w:p w14:paraId="5820EA54" w14:textId="77777777" w:rsidR="001462BF" w:rsidRPr="00A870D0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</w:pPr>
          </w:p>
        </w:tc>
      </w:tr>
      <w:tr w:rsidR="001462BF" w:rsidRPr="00236948" w14:paraId="384E4AF5" w14:textId="2EDF90DF" w:rsidTr="00D73894">
        <w:trPr>
          <w:trHeight w:val="300"/>
        </w:trPr>
        <w:tc>
          <w:tcPr>
            <w:tcW w:w="2855" w:type="pct"/>
            <w:noWrap/>
            <w:hideMark/>
          </w:tcPr>
          <w:p w14:paraId="66507967" w14:textId="77777777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  <w:t xml:space="preserve">    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795B6E07" w14:textId="77777777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257" w:type="pct"/>
          </w:tcPr>
          <w:p w14:paraId="51C59167" w14:textId="77777777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1462BF" w:rsidRPr="00236948" w14:paraId="1018B51A" w14:textId="1B4B0A89" w:rsidTr="00D73894">
        <w:trPr>
          <w:trHeight w:val="300"/>
        </w:trPr>
        <w:tc>
          <w:tcPr>
            <w:tcW w:w="2855" w:type="pct"/>
            <w:noWrap/>
            <w:hideMark/>
          </w:tcPr>
          <w:p w14:paraId="2E9E75C4" w14:textId="77777777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cac:TaxCategory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49619736" w14:textId="77777777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257" w:type="pct"/>
          </w:tcPr>
          <w:p w14:paraId="28DFD7B4" w14:textId="77777777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1462BF" w:rsidRPr="00236948" w14:paraId="51A671BA" w14:textId="624396D3" w:rsidTr="00D73894">
        <w:trPr>
          <w:trHeight w:val="300"/>
        </w:trPr>
        <w:tc>
          <w:tcPr>
            <w:tcW w:w="2855" w:type="pct"/>
            <w:noWrap/>
            <w:hideMark/>
          </w:tcPr>
          <w:p w14:paraId="1EE85235" w14:textId="77777777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cac:AllowanceCharge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149CEED9" w14:textId="64280A20" w:rsidR="001462BF" w:rsidRPr="00236948" w:rsidRDefault="00FE46DE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End </w:t>
            </w:r>
            <w:proofErr w:type="spellStart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AllowanceCharge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1</w:t>
            </w:r>
          </w:p>
        </w:tc>
        <w:tc>
          <w:tcPr>
            <w:tcW w:w="257" w:type="pct"/>
          </w:tcPr>
          <w:p w14:paraId="55FE06D3" w14:textId="77777777" w:rsidR="001462BF" w:rsidRPr="00236948" w:rsidRDefault="001462BF" w:rsidP="001462BF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FE46DE" w:rsidRPr="00236948" w14:paraId="50C71853" w14:textId="4D8BC843" w:rsidTr="00D73894">
        <w:trPr>
          <w:trHeight w:val="300"/>
        </w:trPr>
        <w:tc>
          <w:tcPr>
            <w:tcW w:w="2855" w:type="pct"/>
            <w:noWrap/>
            <w:hideMark/>
          </w:tcPr>
          <w:p w14:paraId="7965C86E" w14:textId="77777777" w:rsidR="00FE46DE" w:rsidRPr="00236948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cac:AllowanceCharge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1787EC29" w14:textId="7D51A429" w:rsidR="00FE46DE" w:rsidRPr="00236948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Start </w:t>
            </w:r>
            <w:proofErr w:type="spellStart"/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AllowanceCharge</w:t>
            </w:r>
            <w:proofErr w:type="spellEnd"/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2</w:t>
            </w:r>
          </w:p>
        </w:tc>
        <w:tc>
          <w:tcPr>
            <w:tcW w:w="257" w:type="pct"/>
          </w:tcPr>
          <w:p w14:paraId="068EA403" w14:textId="77777777" w:rsidR="00FE46DE" w:rsidRPr="00236948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FE46DE" w:rsidRPr="00236948" w14:paraId="05C67900" w14:textId="1F2F88FB" w:rsidTr="00D73894">
        <w:trPr>
          <w:trHeight w:val="300"/>
        </w:trPr>
        <w:tc>
          <w:tcPr>
            <w:tcW w:w="2855" w:type="pct"/>
            <w:noWrap/>
            <w:hideMark/>
          </w:tcPr>
          <w:p w14:paraId="00FD0571" w14:textId="77777777" w:rsidR="00FE46DE" w:rsidRPr="00236948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cbc:ChargeIndicator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&gt;true&lt;/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cbc:ChargeIndicator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6FA28BB4" w14:textId="17DDC96D" w:rsidR="00FE46DE" w:rsidRPr="00236948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True = charge</w:t>
            </w:r>
          </w:p>
        </w:tc>
        <w:tc>
          <w:tcPr>
            <w:tcW w:w="257" w:type="pct"/>
          </w:tcPr>
          <w:p w14:paraId="7DA6C997" w14:textId="77777777" w:rsidR="00FE46DE" w:rsidRPr="00236948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FE46DE" w:rsidRPr="00236948" w14:paraId="28BD2A63" w14:textId="135CACBB" w:rsidTr="00D73894">
        <w:trPr>
          <w:trHeight w:val="300"/>
        </w:trPr>
        <w:tc>
          <w:tcPr>
            <w:tcW w:w="2855" w:type="pct"/>
            <w:noWrap/>
            <w:hideMark/>
          </w:tcPr>
          <w:p w14:paraId="2A1CAA47" w14:textId="416FDE93" w:rsidR="00FE46DE" w:rsidRPr="00236948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cbc:AllowanceChargeReasonCode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&gt;ZZZ&lt;/</w:t>
            </w:r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cbc:AllowanceChargeReasonCode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2325DF2C" w14:textId="1A90E6A5" w:rsidR="00FE46DE" w:rsidRPr="00236948" w:rsidRDefault="000229E3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sz w:val="18"/>
                <w:szCs w:val="18"/>
                <w:lang w:val="en-GB" w:eastAsia="nl-BE"/>
              </w:rPr>
              <w:t>Charge</w:t>
            </w:r>
            <w:r w:rsidR="00FE46DE" w:rsidRPr="00236948">
              <w:rPr>
                <w:rFonts w:ascii="Consolas" w:hAnsi="Consolas" w:cs="Consolas"/>
                <w:sz w:val="18"/>
                <w:szCs w:val="18"/>
                <w:lang w:val="en-GB" w:eastAsia="nl-BE"/>
              </w:rPr>
              <w:t xml:space="preserve"> is ‘cash discount’</w:t>
            </w:r>
          </w:p>
        </w:tc>
        <w:tc>
          <w:tcPr>
            <w:tcW w:w="257" w:type="pct"/>
          </w:tcPr>
          <w:p w14:paraId="655B480F" w14:textId="0962E234" w:rsidR="00FE46DE" w:rsidRPr="00236948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sz w:val="18"/>
                <w:szCs w:val="18"/>
                <w:lang w:val="en-GB" w:eastAsia="nl-BE"/>
              </w:rPr>
              <w:t>BT-</w:t>
            </w:r>
            <w:r w:rsidR="002319F4" w:rsidRPr="00236948">
              <w:rPr>
                <w:rFonts w:ascii="Consolas" w:hAnsi="Consolas" w:cs="Consolas"/>
                <w:sz w:val="18"/>
                <w:szCs w:val="18"/>
                <w:lang w:val="en-GB" w:eastAsia="nl-BE"/>
              </w:rPr>
              <w:t>105</w:t>
            </w:r>
          </w:p>
        </w:tc>
      </w:tr>
      <w:tr w:rsidR="00FE46DE" w:rsidRPr="00236948" w14:paraId="0864E87A" w14:textId="38EC2C7F" w:rsidTr="00D73894">
        <w:trPr>
          <w:trHeight w:val="300"/>
        </w:trPr>
        <w:tc>
          <w:tcPr>
            <w:tcW w:w="2855" w:type="pct"/>
            <w:noWrap/>
            <w:hideMark/>
          </w:tcPr>
          <w:p w14:paraId="009DE838" w14:textId="77777777" w:rsidR="00FE46DE" w:rsidRPr="00236948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cbc:AllowanceChargeReason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&gt;Conditional cash/payment discount | </w:t>
            </w:r>
            <w:proofErr w:type="spellStart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Korting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contant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| </w:t>
            </w:r>
          </w:p>
          <w:p w14:paraId="7C0FE22E" w14:textId="3268FC25" w:rsidR="00FE46DE" w:rsidRPr="00236948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proofErr w:type="spellStart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Escompte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Conditionnel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cbc:AllowanceChargeReason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4D1F18A9" w14:textId="0A5CDCFC" w:rsidR="00FE46DE" w:rsidRPr="00236948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sz w:val="18"/>
                <w:szCs w:val="18"/>
                <w:lang w:val="en-GB" w:eastAsia="nl-BE"/>
              </w:rPr>
              <w:t>Conditional discount of 2%</w:t>
            </w:r>
          </w:p>
        </w:tc>
        <w:tc>
          <w:tcPr>
            <w:tcW w:w="257" w:type="pct"/>
          </w:tcPr>
          <w:p w14:paraId="5773DE33" w14:textId="7A04629E" w:rsidR="00FE46DE" w:rsidRPr="00236948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sz w:val="18"/>
                <w:szCs w:val="18"/>
                <w:lang w:val="en-GB" w:eastAsia="nl-BE"/>
              </w:rPr>
              <w:t>BT-</w:t>
            </w:r>
            <w:r w:rsidR="00023724" w:rsidRPr="00236948">
              <w:rPr>
                <w:rFonts w:ascii="Consolas" w:hAnsi="Consolas" w:cs="Consolas"/>
                <w:sz w:val="18"/>
                <w:szCs w:val="18"/>
                <w:lang w:val="en-GB" w:eastAsia="nl-BE"/>
              </w:rPr>
              <w:t>104</w:t>
            </w:r>
          </w:p>
        </w:tc>
      </w:tr>
      <w:tr w:rsidR="00FE46DE" w:rsidRPr="00236948" w14:paraId="3C8A0248" w14:textId="47CED217" w:rsidTr="00D73894">
        <w:trPr>
          <w:trHeight w:val="300"/>
        </w:trPr>
        <w:tc>
          <w:tcPr>
            <w:tcW w:w="2855" w:type="pct"/>
            <w:noWrap/>
            <w:hideMark/>
          </w:tcPr>
          <w:p w14:paraId="22373F74" w14:textId="77777777" w:rsidR="00FE46DE" w:rsidRPr="00236948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236948">
              <w:rPr>
                <w:rFonts w:ascii="Consolas" w:hAnsi="Consolas" w:cs="Calibri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=</w:t>
            </w:r>
            <w:r w:rsidRPr="00236948">
              <w:rPr>
                <w:rFonts w:ascii="Consolas" w:hAnsi="Consolas" w:cs="Calibri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&gt;2.25&lt;/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0F4B2949" w14:textId="7724E0EB" w:rsidR="00FE46DE" w:rsidRPr="00236948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Amount cash discount </w:t>
            </w:r>
            <w:r w:rsidR="000229E3"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correction</w:t>
            </w:r>
          </w:p>
        </w:tc>
        <w:tc>
          <w:tcPr>
            <w:tcW w:w="257" w:type="pct"/>
          </w:tcPr>
          <w:p w14:paraId="645EA3E8" w14:textId="10F85062" w:rsidR="00FE46DE" w:rsidRPr="00236948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BT-9</w:t>
            </w:r>
            <w:r w:rsidR="00023724"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9</w:t>
            </w:r>
          </w:p>
        </w:tc>
      </w:tr>
      <w:tr w:rsidR="00FE46DE" w:rsidRPr="00236948" w14:paraId="6012C2D3" w14:textId="30208FAF" w:rsidTr="00D73894">
        <w:trPr>
          <w:trHeight w:val="300"/>
        </w:trPr>
        <w:tc>
          <w:tcPr>
            <w:tcW w:w="2855" w:type="pct"/>
            <w:noWrap/>
            <w:hideMark/>
          </w:tcPr>
          <w:p w14:paraId="15866664" w14:textId="77777777" w:rsidR="00FE46DE" w:rsidRPr="00236948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cac:TaxCategory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7106B26C" w14:textId="77777777" w:rsidR="00FE46DE" w:rsidRPr="00236948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257" w:type="pct"/>
          </w:tcPr>
          <w:p w14:paraId="6C35000B" w14:textId="77777777" w:rsidR="00FE46DE" w:rsidRPr="00236948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FE46DE" w:rsidRPr="00236948" w14:paraId="19CC604B" w14:textId="09436A4F" w:rsidTr="00D73894">
        <w:trPr>
          <w:trHeight w:val="300"/>
        </w:trPr>
        <w:tc>
          <w:tcPr>
            <w:tcW w:w="2855" w:type="pct"/>
            <w:noWrap/>
            <w:hideMark/>
          </w:tcPr>
          <w:p w14:paraId="4AC8F0D8" w14:textId="014B5641" w:rsidR="00FE46DE" w:rsidRPr="00A633A6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A633A6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A633A6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A633A6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&gt;E&lt;/</w:t>
            </w:r>
            <w:proofErr w:type="spellStart"/>
            <w:r w:rsidRPr="00A633A6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A633A6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3A82F673" w14:textId="07D1E390" w:rsidR="00FE46DE" w:rsidRPr="00236948" w:rsidRDefault="000229E3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E</w:t>
            </w:r>
            <w:r w:rsidR="00FE46DE"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= </w:t>
            </w: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exempt</w:t>
            </w:r>
          </w:p>
        </w:tc>
        <w:tc>
          <w:tcPr>
            <w:tcW w:w="257" w:type="pct"/>
          </w:tcPr>
          <w:p w14:paraId="7A5218C2" w14:textId="671BEC8F" w:rsidR="00FE46DE" w:rsidRPr="00236948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</w:t>
            </w:r>
            <w:r w:rsidR="00023724"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102</w:t>
            </w:r>
          </w:p>
        </w:tc>
      </w:tr>
      <w:tr w:rsidR="00FE46DE" w:rsidRPr="00236948" w14:paraId="46D7839A" w14:textId="227C024A" w:rsidTr="00D73894">
        <w:trPr>
          <w:trHeight w:val="300"/>
        </w:trPr>
        <w:tc>
          <w:tcPr>
            <w:tcW w:w="2855" w:type="pct"/>
            <w:noWrap/>
            <w:hideMark/>
          </w:tcPr>
          <w:p w14:paraId="5096DE35" w14:textId="77777777" w:rsidR="00FE46DE" w:rsidRPr="00236948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&gt;0.00&lt;/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7B7D5147" w14:textId="3FAC832A" w:rsidR="00FE46DE" w:rsidRPr="00236948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Vat rate </w:t>
            </w:r>
            <w:r w:rsidR="000229E3"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Charge</w:t>
            </w: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(</w:t>
            </w:r>
            <w:r w:rsidR="000229E3"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0</w:t>
            </w: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%)</w:t>
            </w:r>
          </w:p>
        </w:tc>
        <w:tc>
          <w:tcPr>
            <w:tcW w:w="257" w:type="pct"/>
          </w:tcPr>
          <w:p w14:paraId="0A708436" w14:textId="75D76092" w:rsidR="00FE46DE" w:rsidRPr="00236948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</w:t>
            </w:r>
            <w:r w:rsidR="00023724"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103</w:t>
            </w:r>
          </w:p>
        </w:tc>
      </w:tr>
      <w:tr w:rsidR="00FE46DE" w:rsidRPr="00236948" w14:paraId="42533BB6" w14:textId="530310FE" w:rsidTr="00D73894">
        <w:trPr>
          <w:trHeight w:val="300"/>
        </w:trPr>
        <w:tc>
          <w:tcPr>
            <w:tcW w:w="2855" w:type="pct"/>
            <w:noWrap/>
            <w:hideMark/>
          </w:tcPr>
          <w:p w14:paraId="54E07772" w14:textId="77777777" w:rsidR="00FE46DE" w:rsidRPr="00236948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062A374E" w14:textId="77777777" w:rsidR="00FE46DE" w:rsidRPr="00236948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257" w:type="pct"/>
          </w:tcPr>
          <w:p w14:paraId="37AFB312" w14:textId="77777777" w:rsidR="00FE46DE" w:rsidRPr="00236948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FE46DE" w:rsidRPr="00CA603D" w14:paraId="78E8176E" w14:textId="41E4131B" w:rsidTr="00D73894">
        <w:trPr>
          <w:trHeight w:val="300"/>
        </w:trPr>
        <w:tc>
          <w:tcPr>
            <w:tcW w:w="2855" w:type="pct"/>
            <w:noWrap/>
            <w:hideMark/>
          </w:tcPr>
          <w:p w14:paraId="0E269328" w14:textId="77777777" w:rsidR="00FE46DE" w:rsidRPr="00A870D0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</w:pPr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  <w:t xml:space="preserve">      &lt;</w:t>
            </w:r>
            <w:proofErr w:type="spellStart"/>
            <w:r w:rsidRPr="00A870D0">
              <w:rPr>
                <w:rFonts w:ascii="Consolas" w:hAnsi="Consolas" w:cs="Calibri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  <w:t>&gt;VAT&lt;/</w:t>
            </w:r>
            <w:proofErr w:type="spellStart"/>
            <w:r w:rsidRPr="00A870D0">
              <w:rPr>
                <w:rFonts w:ascii="Consolas" w:hAnsi="Consolas" w:cs="Calibri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  <w:t>&gt;</w:t>
            </w:r>
          </w:p>
        </w:tc>
        <w:tc>
          <w:tcPr>
            <w:tcW w:w="1888" w:type="pct"/>
          </w:tcPr>
          <w:p w14:paraId="75047FC8" w14:textId="77777777" w:rsidR="00FE46DE" w:rsidRPr="00A870D0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</w:pPr>
          </w:p>
        </w:tc>
        <w:tc>
          <w:tcPr>
            <w:tcW w:w="257" w:type="pct"/>
          </w:tcPr>
          <w:p w14:paraId="65BDD6B0" w14:textId="77777777" w:rsidR="00FE46DE" w:rsidRPr="00A870D0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</w:pPr>
          </w:p>
        </w:tc>
      </w:tr>
      <w:tr w:rsidR="00FE46DE" w:rsidRPr="00236948" w14:paraId="453DF9D1" w14:textId="4987E603" w:rsidTr="00D73894">
        <w:trPr>
          <w:trHeight w:val="300"/>
        </w:trPr>
        <w:tc>
          <w:tcPr>
            <w:tcW w:w="2855" w:type="pct"/>
            <w:noWrap/>
            <w:hideMark/>
          </w:tcPr>
          <w:p w14:paraId="7AD7D61C" w14:textId="77777777" w:rsidR="00FE46DE" w:rsidRPr="00236948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  <w:t xml:space="preserve">    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4B78617B" w14:textId="77777777" w:rsidR="00FE46DE" w:rsidRPr="00236948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257" w:type="pct"/>
          </w:tcPr>
          <w:p w14:paraId="7D8FE7D0" w14:textId="77777777" w:rsidR="00FE46DE" w:rsidRPr="00236948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FE46DE" w:rsidRPr="00236948" w14:paraId="6C382657" w14:textId="7E7C14DD" w:rsidTr="00D73894">
        <w:trPr>
          <w:trHeight w:val="300"/>
        </w:trPr>
        <w:tc>
          <w:tcPr>
            <w:tcW w:w="2855" w:type="pct"/>
            <w:noWrap/>
            <w:hideMark/>
          </w:tcPr>
          <w:p w14:paraId="75A59453" w14:textId="77777777" w:rsidR="00FE46DE" w:rsidRPr="00236948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lastRenderedPageBreak/>
              <w:t xml:space="preserve">  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cac:TaxCategory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284D0186" w14:textId="77777777" w:rsidR="00FE46DE" w:rsidRPr="00236948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257" w:type="pct"/>
          </w:tcPr>
          <w:p w14:paraId="7939543F" w14:textId="77777777" w:rsidR="00FE46DE" w:rsidRPr="00236948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FE46DE" w:rsidRPr="00236948" w14:paraId="16127DD9" w14:textId="0DEA9348" w:rsidTr="00D73894">
        <w:trPr>
          <w:trHeight w:val="300"/>
        </w:trPr>
        <w:tc>
          <w:tcPr>
            <w:tcW w:w="2855" w:type="pct"/>
            <w:noWrap/>
            <w:hideMark/>
          </w:tcPr>
          <w:p w14:paraId="4123D0EA" w14:textId="77777777" w:rsidR="00FE46DE" w:rsidRPr="00236948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cac:AllowanceCharge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55E234A0" w14:textId="05EF7DAB" w:rsidR="00FE46DE" w:rsidRPr="00236948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End </w:t>
            </w:r>
            <w:proofErr w:type="spellStart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AllowanceCharge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r w:rsidR="00B4448E"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2</w:t>
            </w:r>
          </w:p>
        </w:tc>
        <w:tc>
          <w:tcPr>
            <w:tcW w:w="257" w:type="pct"/>
          </w:tcPr>
          <w:p w14:paraId="7B20E3BB" w14:textId="77777777" w:rsidR="00FE46DE" w:rsidRPr="00236948" w:rsidRDefault="00FE46DE" w:rsidP="00FE46D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B4448E" w:rsidRPr="00236948" w14:paraId="6EF0C1E0" w14:textId="52684012" w:rsidTr="00D73894">
        <w:trPr>
          <w:trHeight w:val="300"/>
        </w:trPr>
        <w:tc>
          <w:tcPr>
            <w:tcW w:w="2855" w:type="pct"/>
            <w:noWrap/>
            <w:hideMark/>
          </w:tcPr>
          <w:p w14:paraId="5E72A354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cac:AllowanceCharge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28EEF4C6" w14:textId="14056C5E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Start </w:t>
            </w:r>
            <w:proofErr w:type="spellStart"/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AllowanceCharge</w:t>
            </w:r>
            <w:proofErr w:type="spellEnd"/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3</w:t>
            </w:r>
          </w:p>
        </w:tc>
        <w:tc>
          <w:tcPr>
            <w:tcW w:w="257" w:type="pct"/>
          </w:tcPr>
          <w:p w14:paraId="046EE050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B4448E" w:rsidRPr="00236948" w14:paraId="3D998F9E" w14:textId="6941576E" w:rsidTr="00D73894">
        <w:trPr>
          <w:trHeight w:val="300"/>
        </w:trPr>
        <w:tc>
          <w:tcPr>
            <w:tcW w:w="2855" w:type="pct"/>
            <w:noWrap/>
            <w:hideMark/>
          </w:tcPr>
          <w:p w14:paraId="254AB1F3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cbc:ChargeIndicator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&gt;false&lt;/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cbc:ChargeIndicator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15ABCCEE" w14:textId="068108C5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False = allowance</w:t>
            </w:r>
          </w:p>
        </w:tc>
        <w:tc>
          <w:tcPr>
            <w:tcW w:w="257" w:type="pct"/>
          </w:tcPr>
          <w:p w14:paraId="0AC3F90C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B4448E" w:rsidRPr="00236948" w14:paraId="516C5D9D" w14:textId="1FE28DE9" w:rsidTr="00D73894">
        <w:trPr>
          <w:trHeight w:val="300"/>
        </w:trPr>
        <w:tc>
          <w:tcPr>
            <w:tcW w:w="2855" w:type="pct"/>
            <w:noWrap/>
            <w:hideMark/>
          </w:tcPr>
          <w:p w14:paraId="47278028" w14:textId="7C5C73EA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cbc:AllowanceChargeReasonCode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&gt;64&lt;/</w:t>
            </w:r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cbc:AllowanceChargeReasonCode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3C5E869E" w14:textId="1F3A251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sz w:val="18"/>
                <w:szCs w:val="18"/>
                <w:lang w:val="en-GB" w:eastAsia="nl-BE"/>
              </w:rPr>
              <w:t>Allowance is ‘cash discount’</w:t>
            </w:r>
          </w:p>
        </w:tc>
        <w:tc>
          <w:tcPr>
            <w:tcW w:w="257" w:type="pct"/>
          </w:tcPr>
          <w:p w14:paraId="516AEBCD" w14:textId="14ADADB0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sz w:val="18"/>
                <w:szCs w:val="18"/>
                <w:lang w:val="en-GB" w:eastAsia="nl-BE"/>
              </w:rPr>
              <w:t>BT-98</w:t>
            </w:r>
          </w:p>
        </w:tc>
      </w:tr>
      <w:tr w:rsidR="00B4448E" w:rsidRPr="00236948" w14:paraId="324606D0" w14:textId="36271F2C" w:rsidTr="00D73894">
        <w:trPr>
          <w:trHeight w:val="300"/>
        </w:trPr>
        <w:tc>
          <w:tcPr>
            <w:tcW w:w="2855" w:type="pct"/>
            <w:noWrap/>
            <w:hideMark/>
          </w:tcPr>
          <w:p w14:paraId="3A6919A3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cbc:AllowanceChargeReason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&gt;Conditional cash/payment discount | </w:t>
            </w:r>
            <w:proofErr w:type="spellStart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Korting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contant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| </w:t>
            </w:r>
          </w:p>
          <w:p w14:paraId="45503D21" w14:textId="44E2587A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proofErr w:type="spellStart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Escompte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Conditionnel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2%&lt;/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cbc:AllowanceChargeReason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67E1508E" w14:textId="65ECF39B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sz w:val="18"/>
                <w:szCs w:val="18"/>
                <w:lang w:val="en-GB" w:eastAsia="nl-BE"/>
              </w:rPr>
              <w:t>Conditional discount of 2%</w:t>
            </w:r>
          </w:p>
        </w:tc>
        <w:tc>
          <w:tcPr>
            <w:tcW w:w="257" w:type="pct"/>
          </w:tcPr>
          <w:p w14:paraId="15E399DA" w14:textId="4E4A63C4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sz w:val="18"/>
                <w:szCs w:val="18"/>
                <w:lang w:val="en-GB" w:eastAsia="nl-BE"/>
              </w:rPr>
              <w:t>BT-97</w:t>
            </w:r>
          </w:p>
        </w:tc>
      </w:tr>
      <w:tr w:rsidR="00B4448E" w:rsidRPr="00236948" w14:paraId="24B19117" w14:textId="737CD2B9" w:rsidTr="00D73894">
        <w:trPr>
          <w:trHeight w:val="300"/>
        </w:trPr>
        <w:tc>
          <w:tcPr>
            <w:tcW w:w="2855" w:type="pct"/>
            <w:noWrap/>
            <w:hideMark/>
          </w:tcPr>
          <w:p w14:paraId="43801BA6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236948">
              <w:rPr>
                <w:rFonts w:ascii="Consolas" w:hAnsi="Consolas" w:cs="Calibri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=</w:t>
            </w:r>
            <w:r w:rsidRPr="00236948">
              <w:rPr>
                <w:rFonts w:ascii="Consolas" w:hAnsi="Consolas" w:cs="Calibri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&gt;3.60&lt;/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7F2F5FA1" w14:textId="01427FD1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Amount cash discount 6%</w:t>
            </w:r>
          </w:p>
        </w:tc>
        <w:tc>
          <w:tcPr>
            <w:tcW w:w="257" w:type="pct"/>
          </w:tcPr>
          <w:p w14:paraId="16ACF720" w14:textId="7C7CBD22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BT-92</w:t>
            </w:r>
          </w:p>
        </w:tc>
      </w:tr>
      <w:tr w:rsidR="00B4448E" w:rsidRPr="00236948" w14:paraId="6C3C6455" w14:textId="7F265D49" w:rsidTr="00D73894">
        <w:trPr>
          <w:trHeight w:val="300"/>
        </w:trPr>
        <w:tc>
          <w:tcPr>
            <w:tcW w:w="2855" w:type="pct"/>
            <w:noWrap/>
            <w:hideMark/>
          </w:tcPr>
          <w:p w14:paraId="4B17D468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cac:TaxCategory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532C383E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257" w:type="pct"/>
          </w:tcPr>
          <w:p w14:paraId="7DD5AE1B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B4448E" w:rsidRPr="00236948" w14:paraId="712C562A" w14:textId="04BBB4A9" w:rsidTr="00D73894">
        <w:trPr>
          <w:trHeight w:val="300"/>
        </w:trPr>
        <w:tc>
          <w:tcPr>
            <w:tcW w:w="2855" w:type="pct"/>
            <w:noWrap/>
            <w:hideMark/>
          </w:tcPr>
          <w:p w14:paraId="63E206D0" w14:textId="4CCA7B15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&gt;S&lt;/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0D464F01" w14:textId="5870BAA9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S = standard rate</w:t>
            </w:r>
          </w:p>
        </w:tc>
        <w:tc>
          <w:tcPr>
            <w:tcW w:w="257" w:type="pct"/>
          </w:tcPr>
          <w:p w14:paraId="300E616E" w14:textId="77B5C23A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BT-95</w:t>
            </w:r>
          </w:p>
        </w:tc>
      </w:tr>
      <w:tr w:rsidR="00B4448E" w:rsidRPr="00236948" w14:paraId="0FF4E12A" w14:textId="74311067" w:rsidTr="00D73894">
        <w:trPr>
          <w:trHeight w:val="300"/>
        </w:trPr>
        <w:tc>
          <w:tcPr>
            <w:tcW w:w="2855" w:type="pct"/>
            <w:noWrap/>
            <w:hideMark/>
          </w:tcPr>
          <w:p w14:paraId="4CF28C15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&gt;6.00&lt;/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36A355E2" w14:textId="1BEB0770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Vat rate Allowance (6%)</w:t>
            </w:r>
          </w:p>
        </w:tc>
        <w:tc>
          <w:tcPr>
            <w:tcW w:w="257" w:type="pct"/>
          </w:tcPr>
          <w:p w14:paraId="194F4744" w14:textId="167B8AC3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BT-94</w:t>
            </w:r>
          </w:p>
        </w:tc>
      </w:tr>
      <w:tr w:rsidR="00B4448E" w:rsidRPr="00236948" w14:paraId="768BE5C8" w14:textId="61291047" w:rsidTr="00D73894">
        <w:trPr>
          <w:trHeight w:val="300"/>
        </w:trPr>
        <w:tc>
          <w:tcPr>
            <w:tcW w:w="2855" w:type="pct"/>
            <w:noWrap/>
            <w:hideMark/>
          </w:tcPr>
          <w:p w14:paraId="406ED270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76033C40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257" w:type="pct"/>
          </w:tcPr>
          <w:p w14:paraId="7F625858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B4448E" w:rsidRPr="00CA603D" w14:paraId="0E48B3B7" w14:textId="0BE8FCB5" w:rsidTr="00D73894">
        <w:trPr>
          <w:trHeight w:val="300"/>
        </w:trPr>
        <w:tc>
          <w:tcPr>
            <w:tcW w:w="2855" w:type="pct"/>
            <w:noWrap/>
            <w:hideMark/>
          </w:tcPr>
          <w:p w14:paraId="6FFB145A" w14:textId="77777777" w:rsidR="00B4448E" w:rsidRPr="00A870D0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</w:pPr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  <w:t xml:space="preserve">      &lt;</w:t>
            </w:r>
            <w:proofErr w:type="spellStart"/>
            <w:r w:rsidRPr="00A870D0">
              <w:rPr>
                <w:rFonts w:ascii="Consolas" w:hAnsi="Consolas" w:cs="Calibri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  <w:t>&gt;VAT&lt;/</w:t>
            </w:r>
            <w:proofErr w:type="spellStart"/>
            <w:r w:rsidRPr="00A870D0">
              <w:rPr>
                <w:rFonts w:ascii="Consolas" w:hAnsi="Consolas" w:cs="Calibri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  <w:t>&gt;</w:t>
            </w:r>
          </w:p>
        </w:tc>
        <w:tc>
          <w:tcPr>
            <w:tcW w:w="1888" w:type="pct"/>
          </w:tcPr>
          <w:p w14:paraId="5B88DF79" w14:textId="77777777" w:rsidR="00B4448E" w:rsidRPr="00A870D0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</w:pPr>
          </w:p>
        </w:tc>
        <w:tc>
          <w:tcPr>
            <w:tcW w:w="257" w:type="pct"/>
          </w:tcPr>
          <w:p w14:paraId="0433757D" w14:textId="77777777" w:rsidR="00B4448E" w:rsidRPr="00A870D0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</w:pPr>
          </w:p>
        </w:tc>
      </w:tr>
      <w:tr w:rsidR="00B4448E" w:rsidRPr="00236948" w14:paraId="5C91E293" w14:textId="22BE3BFA" w:rsidTr="00D73894">
        <w:trPr>
          <w:trHeight w:val="300"/>
        </w:trPr>
        <w:tc>
          <w:tcPr>
            <w:tcW w:w="2855" w:type="pct"/>
            <w:noWrap/>
            <w:hideMark/>
          </w:tcPr>
          <w:p w14:paraId="16232011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  <w:t xml:space="preserve">    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2B0369E6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257" w:type="pct"/>
          </w:tcPr>
          <w:p w14:paraId="770FA774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B4448E" w:rsidRPr="00236948" w14:paraId="23CE93BC" w14:textId="323CB047" w:rsidTr="00D73894">
        <w:trPr>
          <w:trHeight w:val="300"/>
        </w:trPr>
        <w:tc>
          <w:tcPr>
            <w:tcW w:w="2855" w:type="pct"/>
            <w:noWrap/>
            <w:hideMark/>
          </w:tcPr>
          <w:p w14:paraId="63ADF64B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cac:TaxCategory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2DA84ABC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257" w:type="pct"/>
          </w:tcPr>
          <w:p w14:paraId="5D437460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B4448E" w:rsidRPr="00236948" w14:paraId="5748E66D" w14:textId="737F2216" w:rsidTr="00D73894">
        <w:trPr>
          <w:trHeight w:val="300"/>
        </w:trPr>
        <w:tc>
          <w:tcPr>
            <w:tcW w:w="2855" w:type="pct"/>
            <w:noWrap/>
            <w:hideMark/>
          </w:tcPr>
          <w:p w14:paraId="470649C5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cac:AllowanceCharge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7777EE1B" w14:textId="7E210536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End </w:t>
            </w:r>
            <w:proofErr w:type="spellStart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AllowanceCharge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3</w:t>
            </w:r>
          </w:p>
        </w:tc>
        <w:tc>
          <w:tcPr>
            <w:tcW w:w="257" w:type="pct"/>
          </w:tcPr>
          <w:p w14:paraId="6F4B9509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B4448E" w:rsidRPr="00236948" w14:paraId="41B5D594" w14:textId="59007FCB" w:rsidTr="00D73894">
        <w:trPr>
          <w:trHeight w:val="300"/>
        </w:trPr>
        <w:tc>
          <w:tcPr>
            <w:tcW w:w="2855" w:type="pct"/>
            <w:noWrap/>
            <w:hideMark/>
          </w:tcPr>
          <w:p w14:paraId="22BCD7F7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cac:AllowanceCharge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6E18D3AD" w14:textId="17C1212B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Start </w:t>
            </w:r>
            <w:proofErr w:type="spellStart"/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AllowanceCharge</w:t>
            </w:r>
            <w:proofErr w:type="spellEnd"/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4</w:t>
            </w:r>
          </w:p>
        </w:tc>
        <w:tc>
          <w:tcPr>
            <w:tcW w:w="257" w:type="pct"/>
          </w:tcPr>
          <w:p w14:paraId="03337E51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B4448E" w:rsidRPr="00236948" w14:paraId="6AB35691" w14:textId="07F86857" w:rsidTr="00D73894">
        <w:trPr>
          <w:trHeight w:val="300"/>
        </w:trPr>
        <w:tc>
          <w:tcPr>
            <w:tcW w:w="2855" w:type="pct"/>
            <w:noWrap/>
            <w:hideMark/>
          </w:tcPr>
          <w:p w14:paraId="77CF671A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cbc:ChargeIndicator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&gt;true&lt;/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cbc:ChargeIndicator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7E692645" w14:textId="5D76ED18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True = charge</w:t>
            </w:r>
          </w:p>
        </w:tc>
        <w:tc>
          <w:tcPr>
            <w:tcW w:w="257" w:type="pct"/>
          </w:tcPr>
          <w:p w14:paraId="5FC77C76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B4448E" w:rsidRPr="00236948" w14:paraId="70C3DA50" w14:textId="461235B2" w:rsidTr="00D73894">
        <w:trPr>
          <w:trHeight w:val="300"/>
        </w:trPr>
        <w:tc>
          <w:tcPr>
            <w:tcW w:w="2855" w:type="pct"/>
            <w:noWrap/>
            <w:hideMark/>
          </w:tcPr>
          <w:p w14:paraId="7D0CD7E8" w14:textId="13E7F9A8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cbc:AllowanceChargeReasonCode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&gt;ZZZ&lt;/</w:t>
            </w:r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cbc:AllowanceChargeReasonCode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5F116186" w14:textId="36729872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sz w:val="18"/>
                <w:szCs w:val="18"/>
                <w:lang w:val="en-GB" w:eastAsia="nl-BE"/>
              </w:rPr>
              <w:t>Charge is ‘cash discount’</w:t>
            </w:r>
          </w:p>
        </w:tc>
        <w:tc>
          <w:tcPr>
            <w:tcW w:w="257" w:type="pct"/>
          </w:tcPr>
          <w:p w14:paraId="43A2BF68" w14:textId="654F2860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sz w:val="18"/>
                <w:szCs w:val="18"/>
                <w:lang w:val="en-GB" w:eastAsia="nl-BE"/>
              </w:rPr>
              <w:t>BT-105</w:t>
            </w:r>
          </w:p>
        </w:tc>
      </w:tr>
      <w:tr w:rsidR="00B4448E" w:rsidRPr="00236948" w14:paraId="6C2CC697" w14:textId="0661D116" w:rsidTr="00D73894">
        <w:trPr>
          <w:trHeight w:val="300"/>
        </w:trPr>
        <w:tc>
          <w:tcPr>
            <w:tcW w:w="2855" w:type="pct"/>
            <w:noWrap/>
            <w:hideMark/>
          </w:tcPr>
          <w:p w14:paraId="1A0C430C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cbc:AllowanceChargeReason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&gt;Conditional cash/payment discount | </w:t>
            </w:r>
            <w:proofErr w:type="spellStart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Korting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contant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| </w:t>
            </w:r>
          </w:p>
          <w:p w14:paraId="249B12CB" w14:textId="6D0954EF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proofErr w:type="spellStart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Escompte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Conditionnel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cbc:AllowanceChargeReason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0F935A75" w14:textId="28CCD859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sz w:val="18"/>
                <w:szCs w:val="18"/>
                <w:lang w:val="en-GB" w:eastAsia="nl-BE"/>
              </w:rPr>
              <w:t>Conditional discount of 2%</w:t>
            </w:r>
          </w:p>
        </w:tc>
        <w:tc>
          <w:tcPr>
            <w:tcW w:w="257" w:type="pct"/>
          </w:tcPr>
          <w:p w14:paraId="719EEEB7" w14:textId="55949045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sz w:val="18"/>
                <w:szCs w:val="18"/>
                <w:lang w:val="en-GB" w:eastAsia="nl-BE"/>
              </w:rPr>
              <w:t>BT-104</w:t>
            </w:r>
          </w:p>
        </w:tc>
      </w:tr>
      <w:tr w:rsidR="00B4448E" w:rsidRPr="00236948" w14:paraId="782DA4EA" w14:textId="20DF001B" w:rsidTr="00D73894">
        <w:trPr>
          <w:trHeight w:val="300"/>
        </w:trPr>
        <w:tc>
          <w:tcPr>
            <w:tcW w:w="2855" w:type="pct"/>
            <w:noWrap/>
            <w:hideMark/>
          </w:tcPr>
          <w:p w14:paraId="0CCB8EB0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236948">
              <w:rPr>
                <w:rFonts w:ascii="Consolas" w:hAnsi="Consolas" w:cs="Calibri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=</w:t>
            </w:r>
            <w:r w:rsidRPr="00236948">
              <w:rPr>
                <w:rFonts w:ascii="Consolas" w:hAnsi="Consolas" w:cs="Calibri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&gt;3.60&lt;/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6E4A2273" w14:textId="3F6F7AE9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Amount cash discount correction</w:t>
            </w:r>
          </w:p>
        </w:tc>
        <w:tc>
          <w:tcPr>
            <w:tcW w:w="257" w:type="pct"/>
          </w:tcPr>
          <w:p w14:paraId="2613C19C" w14:textId="32CB204D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BT-99</w:t>
            </w:r>
          </w:p>
        </w:tc>
      </w:tr>
      <w:tr w:rsidR="00B4448E" w:rsidRPr="00236948" w14:paraId="075701D0" w14:textId="7D69B64F" w:rsidTr="00D73894">
        <w:trPr>
          <w:trHeight w:val="300"/>
        </w:trPr>
        <w:tc>
          <w:tcPr>
            <w:tcW w:w="2855" w:type="pct"/>
            <w:noWrap/>
            <w:hideMark/>
          </w:tcPr>
          <w:p w14:paraId="0A1CA0F1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cac:TaxCategory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3A7ACBC3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257" w:type="pct"/>
          </w:tcPr>
          <w:p w14:paraId="5B83ECBC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B4448E" w:rsidRPr="00236948" w14:paraId="3DDF9DE1" w14:textId="5A8929F1" w:rsidTr="00D73894">
        <w:trPr>
          <w:trHeight w:val="300"/>
        </w:trPr>
        <w:tc>
          <w:tcPr>
            <w:tcW w:w="2855" w:type="pct"/>
            <w:noWrap/>
            <w:hideMark/>
          </w:tcPr>
          <w:p w14:paraId="2FED4E3F" w14:textId="13063AEF" w:rsidR="00B4448E" w:rsidRPr="00A633A6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A633A6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A633A6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A633A6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&gt;E&lt;/</w:t>
            </w:r>
            <w:proofErr w:type="spellStart"/>
            <w:r w:rsidRPr="00A633A6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A633A6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1490A05A" w14:textId="35A2F3C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E = exempt</w:t>
            </w:r>
          </w:p>
        </w:tc>
        <w:tc>
          <w:tcPr>
            <w:tcW w:w="257" w:type="pct"/>
          </w:tcPr>
          <w:p w14:paraId="5B1ADD36" w14:textId="476EEFE9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BT-102</w:t>
            </w:r>
          </w:p>
        </w:tc>
      </w:tr>
      <w:tr w:rsidR="00B4448E" w:rsidRPr="00236948" w14:paraId="32655912" w14:textId="14951BC9" w:rsidTr="00D73894">
        <w:trPr>
          <w:trHeight w:val="300"/>
        </w:trPr>
        <w:tc>
          <w:tcPr>
            <w:tcW w:w="2855" w:type="pct"/>
            <w:noWrap/>
            <w:hideMark/>
          </w:tcPr>
          <w:p w14:paraId="46B89628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&gt;0.00&lt;/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738EEA10" w14:textId="05F6969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Vat rate Charge (0%)</w:t>
            </w:r>
          </w:p>
        </w:tc>
        <w:tc>
          <w:tcPr>
            <w:tcW w:w="257" w:type="pct"/>
          </w:tcPr>
          <w:p w14:paraId="3757B966" w14:textId="5FFBC345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BT-103</w:t>
            </w:r>
          </w:p>
        </w:tc>
      </w:tr>
      <w:tr w:rsidR="00B4448E" w:rsidRPr="00236948" w14:paraId="05F16488" w14:textId="0CD38BC4" w:rsidTr="00D73894">
        <w:trPr>
          <w:trHeight w:val="300"/>
        </w:trPr>
        <w:tc>
          <w:tcPr>
            <w:tcW w:w="2855" w:type="pct"/>
            <w:noWrap/>
            <w:hideMark/>
          </w:tcPr>
          <w:p w14:paraId="7516C786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1D1F5DAE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257" w:type="pct"/>
          </w:tcPr>
          <w:p w14:paraId="2AA59F18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B4448E" w:rsidRPr="00CA603D" w14:paraId="5CD13469" w14:textId="0DFF184C" w:rsidTr="00D73894">
        <w:trPr>
          <w:trHeight w:val="300"/>
        </w:trPr>
        <w:tc>
          <w:tcPr>
            <w:tcW w:w="2855" w:type="pct"/>
            <w:noWrap/>
            <w:hideMark/>
          </w:tcPr>
          <w:p w14:paraId="18AA6AD5" w14:textId="77777777" w:rsidR="00B4448E" w:rsidRPr="00A870D0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</w:pPr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  <w:t xml:space="preserve">    &lt;</w:t>
            </w:r>
            <w:proofErr w:type="spellStart"/>
            <w:r w:rsidRPr="00A870D0">
              <w:rPr>
                <w:rFonts w:ascii="Consolas" w:hAnsi="Consolas" w:cs="Calibri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  <w:t>&gt;VAT&lt;/</w:t>
            </w:r>
            <w:proofErr w:type="spellStart"/>
            <w:r w:rsidRPr="00A870D0">
              <w:rPr>
                <w:rFonts w:ascii="Consolas" w:hAnsi="Consolas" w:cs="Calibri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  <w:t>&gt;</w:t>
            </w:r>
          </w:p>
        </w:tc>
        <w:tc>
          <w:tcPr>
            <w:tcW w:w="1888" w:type="pct"/>
          </w:tcPr>
          <w:p w14:paraId="09F48E30" w14:textId="77777777" w:rsidR="00B4448E" w:rsidRPr="00A870D0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</w:pPr>
          </w:p>
        </w:tc>
        <w:tc>
          <w:tcPr>
            <w:tcW w:w="257" w:type="pct"/>
          </w:tcPr>
          <w:p w14:paraId="0E53D6CE" w14:textId="77777777" w:rsidR="00B4448E" w:rsidRPr="00A870D0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</w:pPr>
          </w:p>
        </w:tc>
      </w:tr>
      <w:tr w:rsidR="00B4448E" w:rsidRPr="00236948" w14:paraId="5377FD49" w14:textId="226FBBEB" w:rsidTr="00D73894">
        <w:trPr>
          <w:trHeight w:val="300"/>
        </w:trPr>
        <w:tc>
          <w:tcPr>
            <w:tcW w:w="2855" w:type="pct"/>
            <w:noWrap/>
            <w:hideMark/>
          </w:tcPr>
          <w:p w14:paraId="60D4817A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  <w:t xml:space="preserve">    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6155EA22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257" w:type="pct"/>
          </w:tcPr>
          <w:p w14:paraId="3388E0AB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B4448E" w:rsidRPr="00236948" w14:paraId="5E23D1CC" w14:textId="2806874B" w:rsidTr="00D73894">
        <w:trPr>
          <w:trHeight w:val="300"/>
        </w:trPr>
        <w:tc>
          <w:tcPr>
            <w:tcW w:w="2855" w:type="pct"/>
            <w:noWrap/>
            <w:hideMark/>
          </w:tcPr>
          <w:p w14:paraId="3D3CBCCD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cac:TaxCategory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0AB9E762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257" w:type="pct"/>
          </w:tcPr>
          <w:p w14:paraId="1D810670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B4448E" w:rsidRPr="00236948" w14:paraId="38E015F2" w14:textId="2B767B36" w:rsidTr="00D73894">
        <w:trPr>
          <w:trHeight w:val="300"/>
        </w:trPr>
        <w:tc>
          <w:tcPr>
            <w:tcW w:w="2855" w:type="pct"/>
            <w:noWrap/>
            <w:hideMark/>
          </w:tcPr>
          <w:p w14:paraId="1F346A56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cac:AllowanceCharge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8" w:type="pct"/>
          </w:tcPr>
          <w:p w14:paraId="2D6D00BD" w14:textId="227796C9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End </w:t>
            </w:r>
            <w:proofErr w:type="spellStart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AllowanceCharge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4</w:t>
            </w:r>
          </w:p>
        </w:tc>
        <w:tc>
          <w:tcPr>
            <w:tcW w:w="257" w:type="pct"/>
          </w:tcPr>
          <w:p w14:paraId="7B618D7F" w14:textId="77777777" w:rsidR="00B4448E" w:rsidRPr="00236948" w:rsidRDefault="00B4448E" w:rsidP="00B4448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</w:tbl>
    <w:p w14:paraId="13AB0E90" w14:textId="77777777" w:rsidR="00F62158" w:rsidRPr="00236948" w:rsidRDefault="00F62158" w:rsidP="00753034"/>
    <w:p w14:paraId="724EFA1C" w14:textId="1BA24FA3" w:rsidR="00753034" w:rsidRPr="00236948" w:rsidRDefault="00F62158" w:rsidP="00753034">
      <w:pPr>
        <w:rPr>
          <w:rFonts w:asciiTheme="minorHAnsi" w:hAnsiTheme="minorHAnsi" w:cstheme="minorHAnsi"/>
          <w:sz w:val="22"/>
          <w:szCs w:val="22"/>
        </w:rPr>
      </w:pPr>
      <w:r w:rsidRPr="00236948">
        <w:rPr>
          <w:rFonts w:asciiTheme="minorHAnsi" w:hAnsiTheme="minorHAnsi" w:cstheme="minorHAnsi"/>
          <w:sz w:val="22"/>
          <w:szCs w:val="22"/>
        </w:rPr>
        <w:lastRenderedPageBreak/>
        <w:t>Extra information</w:t>
      </w:r>
      <w:r w:rsidR="00753034" w:rsidRPr="00236948">
        <w:rPr>
          <w:rFonts w:asciiTheme="minorHAnsi" w:hAnsiTheme="minorHAnsi" w:cstheme="minorHAnsi"/>
          <w:sz w:val="22"/>
          <w:szCs w:val="22"/>
        </w:rPr>
        <w:t>:</w:t>
      </w:r>
    </w:p>
    <w:p w14:paraId="5ADDF83C" w14:textId="23311C1C" w:rsidR="00753034" w:rsidRPr="00236948" w:rsidRDefault="00F62158" w:rsidP="00753034">
      <w:pPr>
        <w:numPr>
          <w:ilvl w:val="0"/>
          <w:numId w:val="24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236948">
        <w:rPr>
          <w:rFonts w:asciiTheme="minorHAnsi" w:hAnsiTheme="minorHAnsi" w:cstheme="minorHAnsi"/>
          <w:sz w:val="22"/>
          <w:szCs w:val="22"/>
        </w:rPr>
        <w:t>There are</w:t>
      </w:r>
      <w:r w:rsidR="00753034" w:rsidRPr="00236948">
        <w:rPr>
          <w:rFonts w:asciiTheme="minorHAnsi" w:hAnsiTheme="minorHAnsi" w:cstheme="minorHAnsi"/>
          <w:sz w:val="22"/>
          <w:szCs w:val="22"/>
        </w:rPr>
        <w:t xml:space="preserve"> </w:t>
      </w:r>
      <w:r w:rsidR="00B4448E" w:rsidRPr="00236948">
        <w:rPr>
          <w:rFonts w:asciiTheme="minorHAnsi" w:hAnsiTheme="minorHAnsi" w:cstheme="minorHAnsi"/>
          <w:sz w:val="22"/>
          <w:szCs w:val="22"/>
        </w:rPr>
        <w:t>4</w:t>
      </w:r>
      <w:r w:rsidR="00753034" w:rsidRPr="002369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3034" w:rsidRPr="00236948">
        <w:rPr>
          <w:rFonts w:asciiTheme="minorHAnsi" w:hAnsiTheme="minorHAnsi" w:cstheme="minorHAnsi"/>
          <w:sz w:val="22"/>
          <w:szCs w:val="22"/>
        </w:rPr>
        <w:t>AllowanceCharge</w:t>
      </w:r>
      <w:proofErr w:type="spellEnd"/>
      <w:r w:rsidR="00753034" w:rsidRPr="00236948">
        <w:rPr>
          <w:rFonts w:asciiTheme="minorHAnsi" w:hAnsiTheme="minorHAnsi" w:cstheme="minorHAnsi"/>
          <w:sz w:val="22"/>
          <w:szCs w:val="22"/>
        </w:rPr>
        <w:t>-</w:t>
      </w:r>
      <w:r w:rsidRPr="00236948">
        <w:rPr>
          <w:rFonts w:asciiTheme="minorHAnsi" w:hAnsiTheme="minorHAnsi" w:cstheme="minorHAnsi"/>
          <w:sz w:val="22"/>
          <w:szCs w:val="22"/>
        </w:rPr>
        <w:t>elements</w:t>
      </w:r>
      <w:r w:rsidR="00D25BC6" w:rsidRPr="00236948">
        <w:rPr>
          <w:rFonts w:asciiTheme="minorHAnsi" w:hAnsiTheme="minorHAnsi" w:cstheme="minorHAnsi"/>
          <w:sz w:val="22"/>
          <w:szCs w:val="22"/>
        </w:rPr>
        <w:t xml:space="preserve"> (in fact 2 groups of 2 elements)</w:t>
      </w:r>
    </w:p>
    <w:p w14:paraId="1088FD93" w14:textId="16066B85" w:rsidR="00753034" w:rsidRPr="00236948" w:rsidRDefault="00297108" w:rsidP="00753034">
      <w:pPr>
        <w:numPr>
          <w:ilvl w:val="1"/>
          <w:numId w:val="2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236948">
        <w:rPr>
          <w:rFonts w:asciiTheme="minorHAnsi" w:hAnsiTheme="minorHAnsi" w:cstheme="minorHAnsi"/>
          <w:sz w:val="22"/>
          <w:szCs w:val="22"/>
        </w:rPr>
        <w:t>E</w:t>
      </w:r>
      <w:r w:rsidR="00D25BC6" w:rsidRPr="00236948">
        <w:rPr>
          <w:rFonts w:asciiTheme="minorHAnsi" w:hAnsiTheme="minorHAnsi" w:cstheme="minorHAnsi"/>
          <w:sz w:val="22"/>
          <w:szCs w:val="22"/>
        </w:rPr>
        <w:t xml:space="preserve">ach group </w:t>
      </w:r>
      <w:r w:rsidR="00EC50F8" w:rsidRPr="00236948">
        <w:rPr>
          <w:rFonts w:asciiTheme="minorHAnsi" w:hAnsiTheme="minorHAnsi" w:cstheme="minorHAnsi"/>
          <w:sz w:val="22"/>
          <w:szCs w:val="22"/>
        </w:rPr>
        <w:t>concerns ‘</w:t>
      </w:r>
      <w:r w:rsidR="00804465" w:rsidRPr="00236948">
        <w:rPr>
          <w:rFonts w:asciiTheme="minorHAnsi" w:hAnsiTheme="minorHAnsi" w:cstheme="minorHAnsi"/>
          <w:sz w:val="22"/>
          <w:szCs w:val="22"/>
        </w:rPr>
        <w:t>cash discount</w:t>
      </w:r>
      <w:r w:rsidR="00EC50F8" w:rsidRPr="00236948">
        <w:rPr>
          <w:rFonts w:asciiTheme="minorHAnsi" w:hAnsiTheme="minorHAnsi" w:cstheme="minorHAnsi"/>
          <w:sz w:val="22"/>
          <w:szCs w:val="22"/>
        </w:rPr>
        <w:t>’; 1 group for 6% another for 21%</w:t>
      </w:r>
    </w:p>
    <w:p w14:paraId="7274B9D4" w14:textId="15D3BB54" w:rsidR="00753034" w:rsidRPr="00236948" w:rsidRDefault="00900793" w:rsidP="00753034">
      <w:pPr>
        <w:pStyle w:val="ListParagraph"/>
        <w:numPr>
          <w:ilvl w:val="2"/>
          <w:numId w:val="24"/>
        </w:numPr>
        <w:rPr>
          <w:rFonts w:cstheme="minorHAnsi"/>
          <w:lang w:val="en-GB"/>
        </w:rPr>
      </w:pPr>
      <w:r w:rsidRPr="00236948">
        <w:rPr>
          <w:rFonts w:cstheme="minorHAnsi"/>
          <w:lang w:val="en-GB"/>
        </w:rPr>
        <w:t>First element applies cash discount to part of invoice subject to VAT</w:t>
      </w:r>
      <w:r w:rsidR="002D77CD" w:rsidRPr="00236948">
        <w:rPr>
          <w:rFonts w:cstheme="minorHAnsi"/>
          <w:lang w:val="en-GB"/>
        </w:rPr>
        <w:t xml:space="preserve"> category</w:t>
      </w:r>
      <w:r w:rsidR="00950CA1" w:rsidRPr="00236948">
        <w:rPr>
          <w:rFonts w:cstheme="minorHAnsi"/>
          <w:lang w:val="en-GB"/>
        </w:rPr>
        <w:t>. VAT taxable amount drops</w:t>
      </w:r>
      <w:r w:rsidR="00753034" w:rsidRPr="00236948">
        <w:rPr>
          <w:rFonts w:cstheme="minorHAnsi"/>
          <w:lang w:val="en-GB"/>
        </w:rPr>
        <w:t>.</w:t>
      </w:r>
    </w:p>
    <w:p w14:paraId="63684464" w14:textId="3A38B1B7" w:rsidR="00753034" w:rsidRPr="00236948" w:rsidRDefault="002D77CD" w:rsidP="003537D8">
      <w:pPr>
        <w:pStyle w:val="ListParagraph"/>
        <w:numPr>
          <w:ilvl w:val="2"/>
          <w:numId w:val="24"/>
        </w:numPr>
        <w:rPr>
          <w:rFonts w:cstheme="minorHAnsi"/>
          <w:lang w:val="en-GB"/>
        </w:rPr>
      </w:pPr>
      <w:r w:rsidRPr="00236948">
        <w:rPr>
          <w:rFonts w:cstheme="minorHAnsi"/>
          <w:lang w:val="en-GB"/>
        </w:rPr>
        <w:t>Second</w:t>
      </w:r>
      <w:r w:rsidR="005D0C79" w:rsidRPr="00236948">
        <w:rPr>
          <w:rFonts w:cstheme="minorHAnsi"/>
          <w:lang w:val="en-GB"/>
        </w:rPr>
        <w:t xml:space="preserve"> elem</w:t>
      </w:r>
      <w:r w:rsidR="006E14E9" w:rsidRPr="00236948">
        <w:rPr>
          <w:rFonts w:cstheme="minorHAnsi"/>
          <w:lang w:val="en-GB"/>
        </w:rPr>
        <w:t xml:space="preserve">ent makes </w:t>
      </w:r>
      <w:proofErr w:type="spellStart"/>
      <w:r w:rsidR="00753034" w:rsidRPr="00236948">
        <w:rPr>
          <w:rStyle w:val="pl-ent"/>
          <w:rFonts w:cstheme="minorHAnsi"/>
          <w:color w:val="22863A"/>
          <w:lang w:val="en-GB"/>
        </w:rPr>
        <w:t>PayableAmount</w:t>
      </w:r>
      <w:proofErr w:type="spellEnd"/>
      <w:r w:rsidR="00753034" w:rsidRPr="00236948">
        <w:rPr>
          <w:rFonts w:cstheme="minorHAnsi"/>
          <w:lang w:val="en-GB"/>
        </w:rPr>
        <w:t xml:space="preserve"> </w:t>
      </w:r>
      <w:r w:rsidR="006E14E9" w:rsidRPr="00236948">
        <w:rPr>
          <w:rFonts w:cstheme="minorHAnsi"/>
          <w:lang w:val="en-GB"/>
        </w:rPr>
        <w:t xml:space="preserve">holding the correct value. </w:t>
      </w:r>
      <w:r w:rsidR="004A4D50" w:rsidRPr="00236948">
        <w:rPr>
          <w:rFonts w:cstheme="minorHAnsi"/>
          <w:lang w:val="en-GB"/>
        </w:rPr>
        <w:t>Taxable amount stays unchanged but</w:t>
      </w:r>
      <w:r w:rsidR="00753034" w:rsidRPr="00236948">
        <w:rPr>
          <w:rFonts w:cstheme="minorHAnsi"/>
          <w:lang w:val="en-GB"/>
        </w:rPr>
        <w:t xml:space="preserve"> </w:t>
      </w:r>
      <w:proofErr w:type="spellStart"/>
      <w:r w:rsidR="00753034" w:rsidRPr="00236948">
        <w:rPr>
          <w:rStyle w:val="pl-ent"/>
          <w:rFonts w:cstheme="minorHAnsi"/>
          <w:color w:val="22863A"/>
          <w:lang w:val="en-GB"/>
        </w:rPr>
        <w:t>PayableAmount</w:t>
      </w:r>
      <w:proofErr w:type="spellEnd"/>
      <w:r w:rsidR="00753034" w:rsidRPr="00236948">
        <w:rPr>
          <w:rFonts w:cstheme="minorHAnsi"/>
          <w:lang w:val="en-GB"/>
        </w:rPr>
        <w:t xml:space="preserve"> </w:t>
      </w:r>
      <w:r w:rsidR="00536150" w:rsidRPr="00236948">
        <w:rPr>
          <w:rFonts w:cstheme="minorHAnsi"/>
          <w:lang w:val="en-GB"/>
        </w:rPr>
        <w:t xml:space="preserve">is increased with the allowance for cash payment since the supplier does not know whether </w:t>
      </w:r>
      <w:r w:rsidR="008174C7" w:rsidRPr="00236948">
        <w:rPr>
          <w:rFonts w:cstheme="minorHAnsi"/>
          <w:lang w:val="en-GB"/>
        </w:rPr>
        <w:t xml:space="preserve">the customer will pay within </w:t>
      </w:r>
      <w:r w:rsidR="003537D8" w:rsidRPr="00236948">
        <w:rPr>
          <w:rFonts w:cstheme="minorHAnsi"/>
          <w:lang w:val="en-GB"/>
        </w:rPr>
        <w:t xml:space="preserve">the </w:t>
      </w:r>
      <w:r w:rsidR="008174C7" w:rsidRPr="00236948">
        <w:rPr>
          <w:rFonts w:cstheme="minorHAnsi"/>
          <w:lang w:val="en-GB"/>
        </w:rPr>
        <w:t xml:space="preserve">delay or not. This amount </w:t>
      </w:r>
      <w:r w:rsidR="000B602A" w:rsidRPr="00236948">
        <w:rPr>
          <w:rFonts w:cstheme="minorHAnsi"/>
          <w:lang w:val="en-GB"/>
        </w:rPr>
        <w:t xml:space="preserve">can be deducted by the customer from the payable amount </w:t>
      </w:r>
      <w:r w:rsidR="00753034" w:rsidRPr="00236948">
        <w:rPr>
          <w:rFonts w:cstheme="minorHAnsi"/>
          <w:lang w:val="en-GB"/>
        </w:rPr>
        <w:t>(</w:t>
      </w:r>
      <w:proofErr w:type="spellStart"/>
      <w:r w:rsidR="00753034" w:rsidRPr="00236948">
        <w:rPr>
          <w:rStyle w:val="pl-ent"/>
          <w:rFonts w:cstheme="minorHAnsi"/>
          <w:color w:val="22863A"/>
          <w:lang w:val="en-GB"/>
        </w:rPr>
        <w:t>PayableAmount</w:t>
      </w:r>
      <w:proofErr w:type="spellEnd"/>
      <w:r w:rsidR="00753034" w:rsidRPr="00236948">
        <w:rPr>
          <w:rFonts w:cstheme="minorHAnsi"/>
          <w:lang w:val="en-GB"/>
        </w:rPr>
        <w:t xml:space="preserve">) </w:t>
      </w:r>
      <w:r w:rsidR="000B602A" w:rsidRPr="00236948">
        <w:rPr>
          <w:rFonts w:cstheme="minorHAnsi"/>
          <w:lang w:val="en-GB"/>
        </w:rPr>
        <w:t xml:space="preserve">when payment is </w:t>
      </w:r>
      <w:r w:rsidR="00CC798E" w:rsidRPr="00236948">
        <w:rPr>
          <w:rFonts w:cstheme="minorHAnsi"/>
          <w:lang w:val="en-GB"/>
        </w:rPr>
        <w:t xml:space="preserve">done within </w:t>
      </w:r>
      <w:r w:rsidR="003537D8" w:rsidRPr="00236948">
        <w:rPr>
          <w:rFonts w:cstheme="minorHAnsi"/>
          <w:lang w:val="en-GB"/>
        </w:rPr>
        <w:t>the period</w:t>
      </w:r>
      <w:r w:rsidR="00CC798E" w:rsidRPr="00236948">
        <w:rPr>
          <w:rFonts w:cstheme="minorHAnsi"/>
          <w:lang w:val="en-GB"/>
        </w:rPr>
        <w:t xml:space="preserve"> as mentioned in </w:t>
      </w:r>
      <w:proofErr w:type="spellStart"/>
      <w:r w:rsidR="00753034" w:rsidRPr="00236948">
        <w:rPr>
          <w:rFonts w:eastAsia="Times New Roman" w:cstheme="minorHAnsi"/>
          <w:color w:val="22863A"/>
          <w:lang w:val="en-GB" w:eastAsia="nl-BE"/>
        </w:rPr>
        <w:t>PaymentTerms</w:t>
      </w:r>
      <w:proofErr w:type="spellEnd"/>
      <w:r w:rsidR="00753034" w:rsidRPr="00236948">
        <w:rPr>
          <w:rFonts w:cstheme="minorHAnsi"/>
          <w:lang w:val="en-GB"/>
        </w:rPr>
        <w:t>.</w:t>
      </w:r>
    </w:p>
    <w:tbl>
      <w:tblPr>
        <w:tblStyle w:val="Codesnipets"/>
        <w:tblW w:w="5000" w:type="pct"/>
        <w:tblLook w:val="04A0" w:firstRow="1" w:lastRow="0" w:firstColumn="1" w:lastColumn="0" w:noHBand="0" w:noVBand="1"/>
      </w:tblPr>
      <w:tblGrid>
        <w:gridCol w:w="8641"/>
        <w:gridCol w:w="5814"/>
        <w:gridCol w:w="933"/>
      </w:tblGrid>
      <w:tr w:rsidR="003F0B78" w:rsidRPr="00236948" w14:paraId="5C2EB620" w14:textId="2F8EE79B" w:rsidTr="003F0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8" w:type="pct"/>
          </w:tcPr>
          <w:p w14:paraId="32149A47" w14:textId="77777777" w:rsidR="003F0B78" w:rsidRPr="00236948" w:rsidRDefault="003F0B78" w:rsidP="00BF0072">
            <w:pPr>
              <w:spacing w:line="300" w:lineRule="atLeast"/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</w:pPr>
            <w:r w:rsidRPr="00236948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XML-code</w:t>
            </w:r>
          </w:p>
        </w:tc>
        <w:tc>
          <w:tcPr>
            <w:tcW w:w="1889" w:type="pct"/>
          </w:tcPr>
          <w:p w14:paraId="3BC7031E" w14:textId="7FAE16C4" w:rsidR="003F0B78" w:rsidRPr="00236948" w:rsidRDefault="003F0B78" w:rsidP="00BF0072">
            <w:pPr>
              <w:spacing w:line="300" w:lineRule="atLeast"/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</w:pPr>
            <w:r w:rsidRPr="00236948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303" w:type="pct"/>
          </w:tcPr>
          <w:p w14:paraId="1857E7FF" w14:textId="2F5F3A41" w:rsidR="003F0B78" w:rsidRPr="00236948" w:rsidRDefault="003F0B78" w:rsidP="00BF0072">
            <w:pPr>
              <w:spacing w:line="300" w:lineRule="atLeast"/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</w:pPr>
            <w:r w:rsidRPr="00236948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BT-id</w:t>
            </w:r>
          </w:p>
        </w:tc>
      </w:tr>
      <w:tr w:rsidR="003F0B78" w:rsidRPr="00236948" w14:paraId="56F039C4" w14:textId="287018B0" w:rsidTr="003F0B78">
        <w:trPr>
          <w:trHeight w:val="300"/>
        </w:trPr>
        <w:tc>
          <w:tcPr>
            <w:tcW w:w="2808" w:type="pct"/>
            <w:noWrap/>
            <w:hideMark/>
          </w:tcPr>
          <w:p w14:paraId="36DCFD5A" w14:textId="77777777" w:rsidR="003F0B78" w:rsidRPr="00236948" w:rsidRDefault="003F0B78" w:rsidP="008A1440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cac:TaxTotal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55F8957F" w14:textId="77777777" w:rsidR="003F0B78" w:rsidRPr="00236948" w:rsidRDefault="003F0B78" w:rsidP="008A1440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303" w:type="pct"/>
          </w:tcPr>
          <w:p w14:paraId="6F6FF1B3" w14:textId="77777777" w:rsidR="003F0B78" w:rsidRPr="00236948" w:rsidRDefault="003F0B78" w:rsidP="008A1440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214092" w:rsidRPr="00236948" w14:paraId="6067BADC" w14:textId="0FFBFC28" w:rsidTr="003F0B78">
        <w:trPr>
          <w:trHeight w:val="300"/>
        </w:trPr>
        <w:tc>
          <w:tcPr>
            <w:tcW w:w="2808" w:type="pct"/>
            <w:noWrap/>
            <w:hideMark/>
          </w:tcPr>
          <w:p w14:paraId="58E4E666" w14:textId="77777777" w:rsidR="00214092" w:rsidRPr="00236948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cbc:TaxAmount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236948">
              <w:rPr>
                <w:rFonts w:ascii="Consolas" w:hAnsi="Consolas" w:cs="Calibri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=</w:t>
            </w:r>
            <w:r w:rsidRPr="00236948">
              <w:rPr>
                <w:rFonts w:ascii="Consolas" w:hAnsi="Consolas" w:cs="Calibri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&gt;67.93&lt;/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cbc:TaxAmount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7B3DBFD3" w14:textId="35436B7E" w:rsidR="00214092" w:rsidRPr="00236948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Total </w:t>
            </w:r>
            <w:r w:rsidR="000578B7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VAT</w:t>
            </w: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due</w:t>
            </w:r>
          </w:p>
        </w:tc>
        <w:tc>
          <w:tcPr>
            <w:tcW w:w="303" w:type="pct"/>
          </w:tcPr>
          <w:p w14:paraId="510555AF" w14:textId="5FB22908" w:rsidR="00214092" w:rsidRPr="00236948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BT-110</w:t>
            </w:r>
          </w:p>
        </w:tc>
      </w:tr>
      <w:tr w:rsidR="00214092" w:rsidRPr="00236948" w14:paraId="53478522" w14:textId="499201B7" w:rsidTr="003F0B78">
        <w:trPr>
          <w:trHeight w:val="300"/>
        </w:trPr>
        <w:tc>
          <w:tcPr>
            <w:tcW w:w="2808" w:type="pct"/>
            <w:noWrap/>
            <w:hideMark/>
          </w:tcPr>
          <w:p w14:paraId="067861AB" w14:textId="77777777" w:rsidR="00214092" w:rsidRPr="00236948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cac:TaxSubtotal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428EFF81" w14:textId="50DCF1AB" w:rsidR="00214092" w:rsidRPr="00236948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Start tax category 1 (6%)</w:t>
            </w:r>
          </w:p>
        </w:tc>
        <w:tc>
          <w:tcPr>
            <w:tcW w:w="303" w:type="pct"/>
          </w:tcPr>
          <w:p w14:paraId="015894F0" w14:textId="77777777" w:rsidR="00214092" w:rsidRPr="00236948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214092" w:rsidRPr="00236948" w14:paraId="05D7C0BC" w14:textId="17DA60BD" w:rsidTr="003F0B78">
        <w:trPr>
          <w:trHeight w:val="300"/>
        </w:trPr>
        <w:tc>
          <w:tcPr>
            <w:tcW w:w="2808" w:type="pct"/>
            <w:noWrap/>
            <w:hideMark/>
          </w:tcPr>
          <w:p w14:paraId="79CB430A" w14:textId="77777777" w:rsidR="00214092" w:rsidRPr="00236948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cbc:TaxableAmount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236948">
              <w:rPr>
                <w:rFonts w:ascii="Consolas" w:hAnsi="Consolas" w:cs="Calibri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=</w:t>
            </w:r>
            <w:r w:rsidRPr="00236948">
              <w:rPr>
                <w:rFonts w:ascii="Consolas" w:hAnsi="Consolas" w:cs="Calibri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&gt;396.40&lt;/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cbc:TaxableAmount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1CA92926" w14:textId="47301E30" w:rsidR="00214092" w:rsidRPr="00236948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Amount taxable at 6%</w:t>
            </w:r>
          </w:p>
        </w:tc>
        <w:tc>
          <w:tcPr>
            <w:tcW w:w="303" w:type="pct"/>
          </w:tcPr>
          <w:p w14:paraId="2FBDE803" w14:textId="1C02F4F3" w:rsidR="00214092" w:rsidRPr="00236948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BT-116</w:t>
            </w:r>
          </w:p>
        </w:tc>
      </w:tr>
      <w:tr w:rsidR="00214092" w:rsidRPr="00236948" w14:paraId="2A6E3327" w14:textId="45FAE75A" w:rsidTr="003F0B78">
        <w:trPr>
          <w:trHeight w:val="300"/>
        </w:trPr>
        <w:tc>
          <w:tcPr>
            <w:tcW w:w="2808" w:type="pct"/>
            <w:noWrap/>
            <w:hideMark/>
          </w:tcPr>
          <w:p w14:paraId="4109A791" w14:textId="77777777" w:rsidR="00214092" w:rsidRPr="00236948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cbc:TaxAmount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236948">
              <w:rPr>
                <w:rFonts w:ascii="Consolas" w:hAnsi="Consolas" w:cs="Calibri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=</w:t>
            </w:r>
            <w:r w:rsidRPr="00236948">
              <w:rPr>
                <w:rFonts w:ascii="Consolas" w:hAnsi="Consolas" w:cs="Calibri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&gt;23.78&lt;/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cbc:TaxAmount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5BDC88FF" w14:textId="387BDC21" w:rsidR="00214092" w:rsidRPr="00236948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Subtotal VAT due at 6%</w:t>
            </w:r>
          </w:p>
        </w:tc>
        <w:tc>
          <w:tcPr>
            <w:tcW w:w="303" w:type="pct"/>
          </w:tcPr>
          <w:p w14:paraId="458A4E7F" w14:textId="02B8AD44" w:rsidR="00214092" w:rsidRPr="00236948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BT-117</w:t>
            </w:r>
          </w:p>
        </w:tc>
      </w:tr>
      <w:tr w:rsidR="00214092" w:rsidRPr="00236948" w14:paraId="6F629F8D" w14:textId="5F90BE5A" w:rsidTr="003F0B78">
        <w:trPr>
          <w:trHeight w:val="300"/>
        </w:trPr>
        <w:tc>
          <w:tcPr>
            <w:tcW w:w="2808" w:type="pct"/>
            <w:noWrap/>
            <w:hideMark/>
          </w:tcPr>
          <w:p w14:paraId="60AD31F6" w14:textId="77777777" w:rsidR="00214092" w:rsidRPr="00236948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cac:TaxCategory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4931AD65" w14:textId="77777777" w:rsidR="00214092" w:rsidRPr="00236948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303" w:type="pct"/>
          </w:tcPr>
          <w:p w14:paraId="4EE37962" w14:textId="77777777" w:rsidR="00214092" w:rsidRPr="00236948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214092" w:rsidRPr="00236948" w14:paraId="6CB975A7" w14:textId="2798B058" w:rsidTr="003F0B78">
        <w:trPr>
          <w:trHeight w:val="300"/>
        </w:trPr>
        <w:tc>
          <w:tcPr>
            <w:tcW w:w="2808" w:type="pct"/>
            <w:noWrap/>
            <w:hideMark/>
          </w:tcPr>
          <w:p w14:paraId="358FE7B9" w14:textId="4C7A74AD" w:rsidR="00214092" w:rsidRPr="00236948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&gt;S&lt;/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272997DE" w14:textId="01DBC3ED" w:rsidR="00214092" w:rsidRPr="00236948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S = standard rate</w:t>
            </w:r>
          </w:p>
        </w:tc>
        <w:tc>
          <w:tcPr>
            <w:tcW w:w="303" w:type="pct"/>
          </w:tcPr>
          <w:p w14:paraId="27B1DE9C" w14:textId="66F813BE" w:rsidR="00214092" w:rsidRPr="00236948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BT-118</w:t>
            </w:r>
          </w:p>
        </w:tc>
      </w:tr>
      <w:tr w:rsidR="00214092" w:rsidRPr="00236948" w14:paraId="2DAD0CB1" w14:textId="14381B31" w:rsidTr="003F0B78">
        <w:trPr>
          <w:trHeight w:val="300"/>
        </w:trPr>
        <w:tc>
          <w:tcPr>
            <w:tcW w:w="2808" w:type="pct"/>
            <w:noWrap/>
            <w:hideMark/>
          </w:tcPr>
          <w:p w14:paraId="21E37285" w14:textId="77777777" w:rsidR="00214092" w:rsidRPr="00236948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&gt;6.00&lt;/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3DDB178A" w14:textId="561A5D26" w:rsidR="00214092" w:rsidRPr="00236948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VAT rate </w:t>
            </w:r>
            <w:proofErr w:type="spellStart"/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TaxSubtotal</w:t>
            </w:r>
            <w:proofErr w:type="spellEnd"/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6%</w:t>
            </w:r>
          </w:p>
        </w:tc>
        <w:tc>
          <w:tcPr>
            <w:tcW w:w="303" w:type="pct"/>
          </w:tcPr>
          <w:p w14:paraId="4777E691" w14:textId="4C745A0A" w:rsidR="00214092" w:rsidRPr="00236948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BT-119</w:t>
            </w:r>
          </w:p>
        </w:tc>
      </w:tr>
      <w:tr w:rsidR="00214092" w:rsidRPr="00236948" w14:paraId="6329A4F2" w14:textId="3774583E" w:rsidTr="003F0B78">
        <w:trPr>
          <w:trHeight w:val="300"/>
        </w:trPr>
        <w:tc>
          <w:tcPr>
            <w:tcW w:w="2808" w:type="pct"/>
            <w:noWrap/>
            <w:hideMark/>
          </w:tcPr>
          <w:p w14:paraId="62CCBADD" w14:textId="77777777" w:rsidR="00214092" w:rsidRPr="00236948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11FDEF2B" w14:textId="77777777" w:rsidR="00214092" w:rsidRPr="00236948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303" w:type="pct"/>
          </w:tcPr>
          <w:p w14:paraId="056A0C2F" w14:textId="77777777" w:rsidR="00214092" w:rsidRPr="00236948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214092" w:rsidRPr="00CA603D" w14:paraId="40C3B4DB" w14:textId="4BABC59E" w:rsidTr="003F0B78">
        <w:trPr>
          <w:trHeight w:val="300"/>
        </w:trPr>
        <w:tc>
          <w:tcPr>
            <w:tcW w:w="2808" w:type="pct"/>
            <w:noWrap/>
            <w:hideMark/>
          </w:tcPr>
          <w:p w14:paraId="4FA9D0FF" w14:textId="77777777" w:rsidR="00214092" w:rsidRPr="00A870D0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</w:pPr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  <w:t xml:space="preserve">        &lt;</w:t>
            </w:r>
            <w:proofErr w:type="spellStart"/>
            <w:r w:rsidRPr="00A870D0">
              <w:rPr>
                <w:rFonts w:ascii="Consolas" w:hAnsi="Consolas" w:cs="Calibri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  <w:t>&gt;VAT&lt;/</w:t>
            </w:r>
            <w:proofErr w:type="spellStart"/>
            <w:r w:rsidRPr="00A870D0">
              <w:rPr>
                <w:rFonts w:ascii="Consolas" w:hAnsi="Consolas" w:cs="Calibri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  <w:t>&gt;</w:t>
            </w:r>
          </w:p>
        </w:tc>
        <w:tc>
          <w:tcPr>
            <w:tcW w:w="1889" w:type="pct"/>
          </w:tcPr>
          <w:p w14:paraId="5CD9BD49" w14:textId="77777777" w:rsidR="00214092" w:rsidRPr="00A870D0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</w:pPr>
          </w:p>
        </w:tc>
        <w:tc>
          <w:tcPr>
            <w:tcW w:w="303" w:type="pct"/>
          </w:tcPr>
          <w:p w14:paraId="17C929EC" w14:textId="77777777" w:rsidR="00214092" w:rsidRPr="00A870D0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</w:pPr>
          </w:p>
        </w:tc>
      </w:tr>
      <w:tr w:rsidR="00214092" w:rsidRPr="00236948" w14:paraId="64BE20EC" w14:textId="48AB4CA5" w:rsidTr="003F0B78">
        <w:trPr>
          <w:trHeight w:val="300"/>
        </w:trPr>
        <w:tc>
          <w:tcPr>
            <w:tcW w:w="2808" w:type="pct"/>
            <w:noWrap/>
            <w:hideMark/>
          </w:tcPr>
          <w:p w14:paraId="2EFE16D1" w14:textId="77777777" w:rsidR="00214092" w:rsidRPr="00236948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  <w:t xml:space="preserve">      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4A57EF12" w14:textId="77777777" w:rsidR="00214092" w:rsidRPr="00236948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303" w:type="pct"/>
          </w:tcPr>
          <w:p w14:paraId="6EA82E94" w14:textId="77777777" w:rsidR="00214092" w:rsidRPr="00236948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214092" w:rsidRPr="00236948" w14:paraId="7CC03CAA" w14:textId="71E32700" w:rsidTr="003F0B78">
        <w:trPr>
          <w:trHeight w:val="300"/>
        </w:trPr>
        <w:tc>
          <w:tcPr>
            <w:tcW w:w="2808" w:type="pct"/>
            <w:noWrap/>
            <w:hideMark/>
          </w:tcPr>
          <w:p w14:paraId="6D01E522" w14:textId="77777777" w:rsidR="00214092" w:rsidRPr="00236948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cac:TaxCategory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493689CE" w14:textId="77777777" w:rsidR="00214092" w:rsidRPr="00236948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303" w:type="pct"/>
          </w:tcPr>
          <w:p w14:paraId="325C26DC" w14:textId="77777777" w:rsidR="00214092" w:rsidRPr="00236948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214092" w:rsidRPr="00236948" w14:paraId="4EC1DE1E" w14:textId="0E92F1C0" w:rsidTr="003F0B78">
        <w:trPr>
          <w:trHeight w:val="300"/>
        </w:trPr>
        <w:tc>
          <w:tcPr>
            <w:tcW w:w="2808" w:type="pct"/>
            <w:noWrap/>
            <w:hideMark/>
          </w:tcPr>
          <w:p w14:paraId="75E43493" w14:textId="77777777" w:rsidR="00214092" w:rsidRPr="00236948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cac:TaxSubtotal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74F8A4E6" w14:textId="26AF064E" w:rsidR="00214092" w:rsidRPr="00236948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End tax category 1 (6%)</w:t>
            </w:r>
          </w:p>
        </w:tc>
        <w:tc>
          <w:tcPr>
            <w:tcW w:w="303" w:type="pct"/>
          </w:tcPr>
          <w:p w14:paraId="365104F4" w14:textId="77777777" w:rsidR="00214092" w:rsidRPr="00236948" w:rsidRDefault="00214092" w:rsidP="00214092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411261" w:rsidRPr="00236948" w14:paraId="1D2D6420" w14:textId="545C5749" w:rsidTr="003F0B78">
        <w:trPr>
          <w:trHeight w:val="300"/>
        </w:trPr>
        <w:tc>
          <w:tcPr>
            <w:tcW w:w="2808" w:type="pct"/>
            <w:noWrap/>
            <w:hideMark/>
          </w:tcPr>
          <w:p w14:paraId="7E730255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cac:TaxSubtotal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70DCEEAF" w14:textId="72DA2398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Start tax category 2 (21%)</w:t>
            </w:r>
          </w:p>
        </w:tc>
        <w:tc>
          <w:tcPr>
            <w:tcW w:w="303" w:type="pct"/>
          </w:tcPr>
          <w:p w14:paraId="758D6CC6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411261" w:rsidRPr="00236948" w14:paraId="158BA6C5" w14:textId="3A79FA58" w:rsidTr="003F0B78">
        <w:trPr>
          <w:trHeight w:val="300"/>
        </w:trPr>
        <w:tc>
          <w:tcPr>
            <w:tcW w:w="2808" w:type="pct"/>
            <w:noWrap/>
            <w:hideMark/>
          </w:tcPr>
          <w:p w14:paraId="7166F32B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cbc:TaxableAmount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236948">
              <w:rPr>
                <w:rFonts w:ascii="Consolas" w:hAnsi="Consolas" w:cs="Calibri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=</w:t>
            </w:r>
            <w:r w:rsidRPr="00236948">
              <w:rPr>
                <w:rFonts w:ascii="Consolas" w:hAnsi="Consolas" w:cs="Calibri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&gt;210.25&lt;/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cbc:TaxableAmount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619C00F2" w14:textId="3C961A21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Amount taxable at 21%</w:t>
            </w:r>
          </w:p>
        </w:tc>
        <w:tc>
          <w:tcPr>
            <w:tcW w:w="303" w:type="pct"/>
          </w:tcPr>
          <w:p w14:paraId="7485C63A" w14:textId="2107CAF0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BT-116</w:t>
            </w:r>
          </w:p>
        </w:tc>
      </w:tr>
      <w:tr w:rsidR="00411261" w:rsidRPr="00236948" w14:paraId="1C2581A3" w14:textId="5A4CC3FD" w:rsidTr="003F0B78">
        <w:trPr>
          <w:trHeight w:val="300"/>
        </w:trPr>
        <w:tc>
          <w:tcPr>
            <w:tcW w:w="2808" w:type="pct"/>
            <w:noWrap/>
            <w:hideMark/>
          </w:tcPr>
          <w:p w14:paraId="298987A5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cbc:TaxAmount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236948">
              <w:rPr>
                <w:rFonts w:ascii="Consolas" w:hAnsi="Consolas" w:cs="Calibri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=</w:t>
            </w:r>
            <w:r w:rsidRPr="00236948">
              <w:rPr>
                <w:rFonts w:ascii="Consolas" w:hAnsi="Consolas" w:cs="Calibri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&gt;44.15&lt;/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cbc:TaxAmount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7B8B7A7D" w14:textId="50CCB843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Subtotal VAT due at 21%</w:t>
            </w:r>
          </w:p>
        </w:tc>
        <w:tc>
          <w:tcPr>
            <w:tcW w:w="303" w:type="pct"/>
          </w:tcPr>
          <w:p w14:paraId="4E079534" w14:textId="1A27693E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BT-117</w:t>
            </w:r>
          </w:p>
        </w:tc>
      </w:tr>
      <w:tr w:rsidR="00411261" w:rsidRPr="00236948" w14:paraId="03D0F871" w14:textId="656A1258" w:rsidTr="003F0B78">
        <w:trPr>
          <w:trHeight w:val="300"/>
        </w:trPr>
        <w:tc>
          <w:tcPr>
            <w:tcW w:w="2808" w:type="pct"/>
            <w:noWrap/>
            <w:hideMark/>
          </w:tcPr>
          <w:p w14:paraId="65EB02A2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cac:TaxCategory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498EBF18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303" w:type="pct"/>
          </w:tcPr>
          <w:p w14:paraId="314EA425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411261" w:rsidRPr="00236948" w14:paraId="28862571" w14:textId="06C922DA" w:rsidTr="003F0B78">
        <w:trPr>
          <w:trHeight w:val="300"/>
        </w:trPr>
        <w:tc>
          <w:tcPr>
            <w:tcW w:w="2808" w:type="pct"/>
            <w:noWrap/>
            <w:hideMark/>
          </w:tcPr>
          <w:p w14:paraId="02D7B6A2" w14:textId="601DD2D3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&gt;S&lt;/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4F8248BD" w14:textId="74FD35E1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S = standard rate</w:t>
            </w:r>
          </w:p>
        </w:tc>
        <w:tc>
          <w:tcPr>
            <w:tcW w:w="303" w:type="pct"/>
          </w:tcPr>
          <w:p w14:paraId="6D4AAA22" w14:textId="3108E815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BT-118</w:t>
            </w:r>
          </w:p>
        </w:tc>
      </w:tr>
      <w:tr w:rsidR="00411261" w:rsidRPr="00236948" w14:paraId="53E224B2" w14:textId="1ED86FA0" w:rsidTr="003F0B78">
        <w:trPr>
          <w:trHeight w:val="300"/>
        </w:trPr>
        <w:tc>
          <w:tcPr>
            <w:tcW w:w="2808" w:type="pct"/>
            <w:noWrap/>
            <w:hideMark/>
          </w:tcPr>
          <w:p w14:paraId="3D57298F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&gt;21.00&lt;/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15B942AD" w14:textId="100479A4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VAT rate </w:t>
            </w:r>
            <w:proofErr w:type="spellStart"/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TaxSubtotal</w:t>
            </w:r>
            <w:proofErr w:type="spellEnd"/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21%</w:t>
            </w:r>
          </w:p>
        </w:tc>
        <w:tc>
          <w:tcPr>
            <w:tcW w:w="303" w:type="pct"/>
          </w:tcPr>
          <w:p w14:paraId="703F1188" w14:textId="7A9B9D6F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BT-119</w:t>
            </w:r>
          </w:p>
        </w:tc>
      </w:tr>
      <w:tr w:rsidR="00411261" w:rsidRPr="00236948" w14:paraId="047C2D4A" w14:textId="602D5C6E" w:rsidTr="003F0B78">
        <w:trPr>
          <w:trHeight w:val="300"/>
        </w:trPr>
        <w:tc>
          <w:tcPr>
            <w:tcW w:w="2808" w:type="pct"/>
            <w:noWrap/>
            <w:hideMark/>
          </w:tcPr>
          <w:p w14:paraId="25A6A106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385F0E35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303" w:type="pct"/>
          </w:tcPr>
          <w:p w14:paraId="473FE3D1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411261" w:rsidRPr="00CA603D" w14:paraId="3E6549C3" w14:textId="3B2168BC" w:rsidTr="003F0B78">
        <w:trPr>
          <w:trHeight w:val="300"/>
        </w:trPr>
        <w:tc>
          <w:tcPr>
            <w:tcW w:w="2808" w:type="pct"/>
            <w:noWrap/>
            <w:hideMark/>
          </w:tcPr>
          <w:p w14:paraId="2AE215A6" w14:textId="77777777" w:rsidR="00411261" w:rsidRPr="00A870D0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</w:pPr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  <w:t xml:space="preserve">        &lt;</w:t>
            </w:r>
            <w:proofErr w:type="spellStart"/>
            <w:r w:rsidRPr="00A870D0">
              <w:rPr>
                <w:rFonts w:ascii="Consolas" w:hAnsi="Consolas" w:cs="Calibri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  <w:t>&gt;VAT&lt;/</w:t>
            </w:r>
            <w:proofErr w:type="spellStart"/>
            <w:r w:rsidRPr="00A870D0">
              <w:rPr>
                <w:rFonts w:ascii="Consolas" w:hAnsi="Consolas" w:cs="Calibri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  <w:t>&gt;</w:t>
            </w:r>
          </w:p>
        </w:tc>
        <w:tc>
          <w:tcPr>
            <w:tcW w:w="1889" w:type="pct"/>
          </w:tcPr>
          <w:p w14:paraId="57FD83ED" w14:textId="77777777" w:rsidR="00411261" w:rsidRPr="00A870D0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</w:pPr>
          </w:p>
        </w:tc>
        <w:tc>
          <w:tcPr>
            <w:tcW w:w="303" w:type="pct"/>
          </w:tcPr>
          <w:p w14:paraId="0BBBD376" w14:textId="77777777" w:rsidR="00411261" w:rsidRPr="00A870D0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</w:pPr>
          </w:p>
        </w:tc>
      </w:tr>
      <w:tr w:rsidR="00411261" w:rsidRPr="00236948" w14:paraId="717E774A" w14:textId="7D57D51C" w:rsidTr="003F0B78">
        <w:trPr>
          <w:trHeight w:val="300"/>
        </w:trPr>
        <w:tc>
          <w:tcPr>
            <w:tcW w:w="2808" w:type="pct"/>
            <w:noWrap/>
            <w:hideMark/>
          </w:tcPr>
          <w:p w14:paraId="4ECB8A1E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  <w:lastRenderedPageBreak/>
              <w:t xml:space="preserve">      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2B9ADE3A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303" w:type="pct"/>
          </w:tcPr>
          <w:p w14:paraId="2D9797B9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411261" w:rsidRPr="00236948" w14:paraId="461C6D4C" w14:textId="4AF6B220" w:rsidTr="003F0B78">
        <w:trPr>
          <w:trHeight w:val="300"/>
        </w:trPr>
        <w:tc>
          <w:tcPr>
            <w:tcW w:w="2808" w:type="pct"/>
            <w:noWrap/>
            <w:hideMark/>
          </w:tcPr>
          <w:p w14:paraId="1BB33C49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cac:TaxCategory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0FDF4E33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303" w:type="pct"/>
          </w:tcPr>
          <w:p w14:paraId="751C5BAD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411261" w:rsidRPr="00236948" w14:paraId="6931DB06" w14:textId="6A7EB1D8" w:rsidTr="003F0B78">
        <w:trPr>
          <w:trHeight w:val="300"/>
        </w:trPr>
        <w:tc>
          <w:tcPr>
            <w:tcW w:w="2808" w:type="pct"/>
            <w:noWrap/>
            <w:hideMark/>
          </w:tcPr>
          <w:p w14:paraId="4B99DFF7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cac:TaxSubtotal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280E1D91" w14:textId="02115E93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End tax category 2 (21%)</w:t>
            </w:r>
          </w:p>
        </w:tc>
        <w:tc>
          <w:tcPr>
            <w:tcW w:w="303" w:type="pct"/>
          </w:tcPr>
          <w:p w14:paraId="19799AE4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411261" w:rsidRPr="00236948" w14:paraId="475D0D99" w14:textId="0FA9C88B" w:rsidTr="003F0B78">
        <w:trPr>
          <w:trHeight w:val="300"/>
        </w:trPr>
        <w:tc>
          <w:tcPr>
            <w:tcW w:w="2808" w:type="pct"/>
            <w:noWrap/>
            <w:hideMark/>
          </w:tcPr>
          <w:p w14:paraId="38AC5C48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cac:TaxSubtotal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4924CC52" w14:textId="2688223A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Start tax category 3 (</w:t>
            </w:r>
            <w:r w:rsidR="006C1E5E"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0</w:t>
            </w: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%)</w:t>
            </w:r>
            <w:r w:rsidR="006C1E5E"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‘Z’</w:t>
            </w:r>
          </w:p>
        </w:tc>
        <w:tc>
          <w:tcPr>
            <w:tcW w:w="303" w:type="pct"/>
          </w:tcPr>
          <w:p w14:paraId="7F7F3776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411261" w:rsidRPr="00236948" w14:paraId="34292297" w14:textId="3133C77C" w:rsidTr="003F0B78">
        <w:trPr>
          <w:trHeight w:val="300"/>
        </w:trPr>
        <w:tc>
          <w:tcPr>
            <w:tcW w:w="2808" w:type="pct"/>
            <w:noWrap/>
            <w:hideMark/>
          </w:tcPr>
          <w:p w14:paraId="57DF7F72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cbc:TaxableAmount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236948">
              <w:rPr>
                <w:rFonts w:ascii="Consolas" w:hAnsi="Consolas" w:cs="Calibri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=</w:t>
            </w:r>
            <w:r w:rsidRPr="00236948">
              <w:rPr>
                <w:rFonts w:ascii="Consolas" w:hAnsi="Consolas" w:cs="Calibri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&gt;-20.00&lt;/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cbc:TaxableAmount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0F418363" w14:textId="4483A5A9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Amount taxable at </w:t>
            </w:r>
            <w:r w:rsidR="006C1E5E"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0</w:t>
            </w: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%</w:t>
            </w:r>
          </w:p>
        </w:tc>
        <w:tc>
          <w:tcPr>
            <w:tcW w:w="303" w:type="pct"/>
          </w:tcPr>
          <w:p w14:paraId="2A789CAA" w14:textId="578AB0F8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BT-116</w:t>
            </w:r>
          </w:p>
        </w:tc>
      </w:tr>
      <w:tr w:rsidR="00411261" w:rsidRPr="00236948" w14:paraId="68030B12" w14:textId="4F990607" w:rsidTr="003F0B78">
        <w:trPr>
          <w:trHeight w:val="300"/>
        </w:trPr>
        <w:tc>
          <w:tcPr>
            <w:tcW w:w="2808" w:type="pct"/>
            <w:noWrap/>
            <w:hideMark/>
          </w:tcPr>
          <w:p w14:paraId="2920BD18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cbc:TaxAmount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236948">
              <w:rPr>
                <w:rFonts w:ascii="Consolas" w:hAnsi="Consolas" w:cs="Calibri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=</w:t>
            </w:r>
            <w:r w:rsidRPr="00236948">
              <w:rPr>
                <w:rFonts w:ascii="Consolas" w:hAnsi="Consolas" w:cs="Calibri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&gt;0.00&lt;/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cbc:TaxAmount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6916D8EC" w14:textId="40094388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Subtotal VAT due at </w:t>
            </w:r>
            <w:r w:rsidR="006C1E5E"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0</w:t>
            </w: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%</w:t>
            </w:r>
          </w:p>
        </w:tc>
        <w:tc>
          <w:tcPr>
            <w:tcW w:w="303" w:type="pct"/>
          </w:tcPr>
          <w:p w14:paraId="3C892C0F" w14:textId="5AAFF1D4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BT-117</w:t>
            </w:r>
          </w:p>
        </w:tc>
      </w:tr>
      <w:tr w:rsidR="00411261" w:rsidRPr="00236948" w14:paraId="61CBC334" w14:textId="13C031AB" w:rsidTr="003F0B78">
        <w:trPr>
          <w:trHeight w:val="300"/>
        </w:trPr>
        <w:tc>
          <w:tcPr>
            <w:tcW w:w="2808" w:type="pct"/>
            <w:noWrap/>
            <w:hideMark/>
          </w:tcPr>
          <w:p w14:paraId="57CCAB12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cac:TaxCategory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5B1C4B39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303" w:type="pct"/>
          </w:tcPr>
          <w:p w14:paraId="4F3E192E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411261" w:rsidRPr="00236948" w14:paraId="3A1B4244" w14:textId="2F736284" w:rsidTr="003F0B78">
        <w:trPr>
          <w:trHeight w:val="300"/>
        </w:trPr>
        <w:tc>
          <w:tcPr>
            <w:tcW w:w="2808" w:type="pct"/>
            <w:noWrap/>
            <w:hideMark/>
          </w:tcPr>
          <w:p w14:paraId="610C90C8" w14:textId="528EB09D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&gt;Z&lt;/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cbc:ID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7CEFBAB2" w14:textId="5EFD78B9" w:rsidR="00411261" w:rsidRPr="00236948" w:rsidRDefault="006C1E5E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Z</w:t>
            </w:r>
            <w:r w:rsidR="00411261"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= </w:t>
            </w: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zero</w:t>
            </w:r>
            <w:r w:rsidR="00411261"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rate</w:t>
            </w:r>
          </w:p>
        </w:tc>
        <w:tc>
          <w:tcPr>
            <w:tcW w:w="303" w:type="pct"/>
          </w:tcPr>
          <w:p w14:paraId="78973113" w14:textId="03D0EC40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BT-118</w:t>
            </w:r>
          </w:p>
        </w:tc>
      </w:tr>
      <w:tr w:rsidR="00411261" w:rsidRPr="00236948" w14:paraId="59FAC73B" w14:textId="4C8B1171" w:rsidTr="003F0B78">
        <w:trPr>
          <w:trHeight w:val="300"/>
        </w:trPr>
        <w:tc>
          <w:tcPr>
            <w:tcW w:w="2808" w:type="pct"/>
            <w:noWrap/>
            <w:hideMark/>
          </w:tcPr>
          <w:p w14:paraId="42C9FCF9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&gt;0.00&lt;/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23C8FE9B" w14:textId="3EA92C7A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VAT rate </w:t>
            </w:r>
            <w:proofErr w:type="spellStart"/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TaxSubtotal</w:t>
            </w:r>
            <w:proofErr w:type="spellEnd"/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r w:rsidR="006C1E5E"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0</w:t>
            </w: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%</w:t>
            </w:r>
          </w:p>
        </w:tc>
        <w:tc>
          <w:tcPr>
            <w:tcW w:w="303" w:type="pct"/>
          </w:tcPr>
          <w:p w14:paraId="0E28E88E" w14:textId="10F0715A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BT-119</w:t>
            </w:r>
          </w:p>
        </w:tc>
      </w:tr>
      <w:tr w:rsidR="00411261" w:rsidRPr="00236948" w14:paraId="6D2145D5" w14:textId="2CF064F6" w:rsidTr="003F0B78">
        <w:trPr>
          <w:trHeight w:val="300"/>
        </w:trPr>
        <w:tc>
          <w:tcPr>
            <w:tcW w:w="2808" w:type="pct"/>
            <w:noWrap/>
            <w:hideMark/>
          </w:tcPr>
          <w:p w14:paraId="04B9F60F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7AB8CADF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303" w:type="pct"/>
          </w:tcPr>
          <w:p w14:paraId="1D5E0A4F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411261" w:rsidRPr="00CA603D" w14:paraId="5ED9D849" w14:textId="72E01933" w:rsidTr="003F0B78">
        <w:trPr>
          <w:trHeight w:val="300"/>
        </w:trPr>
        <w:tc>
          <w:tcPr>
            <w:tcW w:w="2808" w:type="pct"/>
            <w:noWrap/>
            <w:hideMark/>
          </w:tcPr>
          <w:p w14:paraId="3080F8E9" w14:textId="77777777" w:rsidR="00411261" w:rsidRPr="00A870D0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</w:pPr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  <w:t xml:space="preserve">        &lt;</w:t>
            </w:r>
            <w:proofErr w:type="spellStart"/>
            <w:r w:rsidRPr="00A870D0">
              <w:rPr>
                <w:rFonts w:ascii="Consolas" w:hAnsi="Consolas" w:cs="Calibri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  <w:t>&gt;VAT&lt;/</w:t>
            </w:r>
            <w:proofErr w:type="spellStart"/>
            <w:r w:rsidRPr="00A870D0">
              <w:rPr>
                <w:rFonts w:ascii="Consolas" w:hAnsi="Consolas" w:cs="Calibri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  <w:t>&gt;</w:t>
            </w:r>
          </w:p>
        </w:tc>
        <w:tc>
          <w:tcPr>
            <w:tcW w:w="1889" w:type="pct"/>
          </w:tcPr>
          <w:p w14:paraId="795759EC" w14:textId="77777777" w:rsidR="00411261" w:rsidRPr="00A870D0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</w:pPr>
          </w:p>
        </w:tc>
        <w:tc>
          <w:tcPr>
            <w:tcW w:w="303" w:type="pct"/>
          </w:tcPr>
          <w:p w14:paraId="1A33AF8B" w14:textId="77777777" w:rsidR="00411261" w:rsidRPr="00A870D0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</w:pPr>
          </w:p>
        </w:tc>
      </w:tr>
      <w:tr w:rsidR="00411261" w:rsidRPr="00236948" w14:paraId="73C70C5A" w14:textId="4926C291" w:rsidTr="003F0B78">
        <w:trPr>
          <w:trHeight w:val="300"/>
        </w:trPr>
        <w:tc>
          <w:tcPr>
            <w:tcW w:w="2808" w:type="pct"/>
            <w:noWrap/>
            <w:hideMark/>
          </w:tcPr>
          <w:p w14:paraId="664B59F5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  <w:t xml:space="preserve">      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1A935FDC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303" w:type="pct"/>
          </w:tcPr>
          <w:p w14:paraId="6F031362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411261" w:rsidRPr="00236948" w14:paraId="32381745" w14:textId="61C2E13A" w:rsidTr="003F0B78">
        <w:trPr>
          <w:trHeight w:val="300"/>
        </w:trPr>
        <w:tc>
          <w:tcPr>
            <w:tcW w:w="2808" w:type="pct"/>
            <w:noWrap/>
            <w:hideMark/>
          </w:tcPr>
          <w:p w14:paraId="3631DEAB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cac:TaxCategory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27421611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303" w:type="pct"/>
          </w:tcPr>
          <w:p w14:paraId="0C475D58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411261" w:rsidRPr="00236948" w14:paraId="622047B4" w14:textId="240C4525" w:rsidTr="003F0B78">
        <w:trPr>
          <w:trHeight w:val="300"/>
        </w:trPr>
        <w:tc>
          <w:tcPr>
            <w:tcW w:w="2808" w:type="pct"/>
            <w:noWrap/>
            <w:hideMark/>
          </w:tcPr>
          <w:p w14:paraId="2CE1810B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cac:TaxSubtotal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2A6BEB1C" w14:textId="7D10472F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End tax category </w:t>
            </w:r>
            <w:r w:rsidR="006C1E5E"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3</w:t>
            </w: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(</w:t>
            </w:r>
            <w:r w:rsidR="006C1E5E"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0</w:t>
            </w: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%)</w:t>
            </w:r>
            <w:r w:rsidR="006C1E5E"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r w:rsidR="009E1F89"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‚Z‘</w:t>
            </w:r>
          </w:p>
        </w:tc>
        <w:tc>
          <w:tcPr>
            <w:tcW w:w="303" w:type="pct"/>
          </w:tcPr>
          <w:p w14:paraId="05C55E75" w14:textId="77777777" w:rsidR="00411261" w:rsidRPr="00236948" w:rsidRDefault="00411261" w:rsidP="00411261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6C1E5E" w:rsidRPr="00236948" w14:paraId="3DE0C9BB" w14:textId="30CC959C" w:rsidTr="003F0B78">
        <w:trPr>
          <w:trHeight w:val="300"/>
        </w:trPr>
        <w:tc>
          <w:tcPr>
            <w:tcW w:w="2808" w:type="pct"/>
            <w:noWrap/>
            <w:hideMark/>
          </w:tcPr>
          <w:p w14:paraId="0B6BB3E3" w14:textId="77777777" w:rsidR="006C1E5E" w:rsidRPr="00236948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cac:TaxSubtotal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61E0904E" w14:textId="1B342508" w:rsidR="006C1E5E" w:rsidRPr="00236948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Start tax category 4 (</w:t>
            </w:r>
            <w:r w:rsidR="009E1F89"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0</w:t>
            </w: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%)</w:t>
            </w:r>
            <w:r w:rsidR="009E1F89"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‘E’</w:t>
            </w:r>
          </w:p>
        </w:tc>
        <w:tc>
          <w:tcPr>
            <w:tcW w:w="303" w:type="pct"/>
          </w:tcPr>
          <w:p w14:paraId="339456F1" w14:textId="77777777" w:rsidR="006C1E5E" w:rsidRPr="00236948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6C1E5E" w:rsidRPr="00236948" w14:paraId="0AACF55B" w14:textId="075B40CB" w:rsidTr="003F0B78">
        <w:trPr>
          <w:trHeight w:val="300"/>
        </w:trPr>
        <w:tc>
          <w:tcPr>
            <w:tcW w:w="2808" w:type="pct"/>
            <w:noWrap/>
            <w:hideMark/>
          </w:tcPr>
          <w:p w14:paraId="73A7E299" w14:textId="77777777" w:rsidR="006C1E5E" w:rsidRPr="00236948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cbc:TaxableAmount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236948">
              <w:rPr>
                <w:rFonts w:ascii="Consolas" w:hAnsi="Consolas" w:cs="Calibri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=</w:t>
            </w:r>
            <w:r w:rsidRPr="00236948">
              <w:rPr>
                <w:rFonts w:ascii="Consolas" w:hAnsi="Consolas" w:cs="Calibri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&gt;5.85&lt;/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cbc:TaxableAmount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5C6215DA" w14:textId="1BD220EB" w:rsidR="006C1E5E" w:rsidRPr="00236948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Amount taxable at </w:t>
            </w:r>
            <w:r w:rsidR="009E1F89"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0</w:t>
            </w: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%</w:t>
            </w:r>
          </w:p>
        </w:tc>
        <w:tc>
          <w:tcPr>
            <w:tcW w:w="303" w:type="pct"/>
          </w:tcPr>
          <w:p w14:paraId="52D16836" w14:textId="55A3E527" w:rsidR="006C1E5E" w:rsidRPr="00236948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BT-116</w:t>
            </w:r>
          </w:p>
        </w:tc>
      </w:tr>
      <w:tr w:rsidR="006C1E5E" w:rsidRPr="00236948" w14:paraId="3ABF2D75" w14:textId="3A69380C" w:rsidTr="003F0B78">
        <w:trPr>
          <w:trHeight w:val="300"/>
        </w:trPr>
        <w:tc>
          <w:tcPr>
            <w:tcW w:w="2808" w:type="pct"/>
            <w:noWrap/>
            <w:hideMark/>
          </w:tcPr>
          <w:p w14:paraId="284D5B95" w14:textId="77777777" w:rsidR="006C1E5E" w:rsidRPr="00236948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cbc:TaxAmount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236948">
              <w:rPr>
                <w:rFonts w:ascii="Consolas" w:hAnsi="Consolas" w:cs="Calibri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=</w:t>
            </w:r>
            <w:r w:rsidRPr="00236948">
              <w:rPr>
                <w:rFonts w:ascii="Consolas" w:hAnsi="Consolas" w:cs="Calibri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&gt;0&lt;/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cbc:TaxAmount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6B0F5FC8" w14:textId="75F749F2" w:rsidR="006C1E5E" w:rsidRPr="00236948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Subtotal VAT due at </w:t>
            </w:r>
            <w:r w:rsidR="009E1F89"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0</w:t>
            </w: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%</w:t>
            </w:r>
          </w:p>
        </w:tc>
        <w:tc>
          <w:tcPr>
            <w:tcW w:w="303" w:type="pct"/>
          </w:tcPr>
          <w:p w14:paraId="7197EF82" w14:textId="505411C7" w:rsidR="006C1E5E" w:rsidRPr="00236948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BT-117</w:t>
            </w:r>
          </w:p>
        </w:tc>
      </w:tr>
      <w:tr w:rsidR="006C1E5E" w:rsidRPr="00236948" w14:paraId="5016E43A" w14:textId="2E5E62AC" w:rsidTr="003F0B78">
        <w:trPr>
          <w:trHeight w:val="300"/>
        </w:trPr>
        <w:tc>
          <w:tcPr>
            <w:tcW w:w="2808" w:type="pct"/>
            <w:noWrap/>
            <w:hideMark/>
          </w:tcPr>
          <w:p w14:paraId="533FC289" w14:textId="77777777" w:rsidR="006C1E5E" w:rsidRPr="00236948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cac:TaxCategory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11F775A8" w14:textId="77777777" w:rsidR="006C1E5E" w:rsidRPr="00236948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303" w:type="pct"/>
          </w:tcPr>
          <w:p w14:paraId="75FC2ABC" w14:textId="77777777" w:rsidR="006C1E5E" w:rsidRPr="00236948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6C1E5E" w:rsidRPr="00236948" w14:paraId="06EEB7CA" w14:textId="7A18CCC9" w:rsidTr="003F0B78">
        <w:trPr>
          <w:trHeight w:val="300"/>
        </w:trPr>
        <w:tc>
          <w:tcPr>
            <w:tcW w:w="2808" w:type="pct"/>
            <w:noWrap/>
            <w:hideMark/>
          </w:tcPr>
          <w:p w14:paraId="193E5279" w14:textId="56B2856C" w:rsidR="006C1E5E" w:rsidRPr="00A870D0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de-DE" w:eastAsia="nl-BE"/>
              </w:rPr>
            </w:pPr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val="de-DE" w:eastAsia="nl-BE"/>
              </w:rPr>
              <w:t xml:space="preserve">      &lt;</w:t>
            </w:r>
            <w:proofErr w:type="spellStart"/>
            <w:r w:rsidRPr="00A870D0">
              <w:rPr>
                <w:rFonts w:ascii="Consolas" w:hAnsi="Consolas" w:cs="Calibri"/>
                <w:color w:val="22863A"/>
                <w:sz w:val="18"/>
                <w:szCs w:val="18"/>
                <w:lang w:val="de-DE" w:eastAsia="nl-BE"/>
              </w:rPr>
              <w:t>cbc:ID</w:t>
            </w:r>
            <w:proofErr w:type="spellEnd"/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val="de-DE" w:eastAsia="nl-BE"/>
              </w:rPr>
              <w:t>&gt;E&lt;/</w:t>
            </w:r>
            <w:proofErr w:type="spellStart"/>
            <w:r w:rsidRPr="00A870D0">
              <w:rPr>
                <w:rFonts w:ascii="Consolas" w:hAnsi="Consolas" w:cs="Calibri"/>
                <w:color w:val="22863A"/>
                <w:sz w:val="18"/>
                <w:szCs w:val="18"/>
                <w:lang w:val="de-DE" w:eastAsia="nl-BE"/>
              </w:rPr>
              <w:t>cbc:ID</w:t>
            </w:r>
            <w:proofErr w:type="spellEnd"/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val="de-DE" w:eastAsia="nl-BE"/>
              </w:rPr>
              <w:t>&gt;</w:t>
            </w:r>
          </w:p>
        </w:tc>
        <w:tc>
          <w:tcPr>
            <w:tcW w:w="1889" w:type="pct"/>
          </w:tcPr>
          <w:p w14:paraId="59A230C3" w14:textId="37A07472" w:rsidR="006C1E5E" w:rsidRPr="00236948" w:rsidRDefault="00F15B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E</w:t>
            </w:r>
            <w:r w:rsidR="006C1E5E"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= </w:t>
            </w: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exempt</w:t>
            </w:r>
          </w:p>
        </w:tc>
        <w:tc>
          <w:tcPr>
            <w:tcW w:w="303" w:type="pct"/>
          </w:tcPr>
          <w:p w14:paraId="2475287E" w14:textId="208C0052" w:rsidR="006C1E5E" w:rsidRPr="00236948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BT-118</w:t>
            </w:r>
          </w:p>
        </w:tc>
      </w:tr>
      <w:tr w:rsidR="006C1E5E" w:rsidRPr="00236948" w14:paraId="111A1C7F" w14:textId="547702E9" w:rsidTr="003F0B78">
        <w:trPr>
          <w:trHeight w:val="300"/>
        </w:trPr>
        <w:tc>
          <w:tcPr>
            <w:tcW w:w="2808" w:type="pct"/>
            <w:noWrap/>
            <w:hideMark/>
          </w:tcPr>
          <w:p w14:paraId="0F0D6CF8" w14:textId="77777777" w:rsidR="006C1E5E" w:rsidRPr="00236948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&gt;0&lt;/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cbc:Percent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147346C5" w14:textId="1329AC25" w:rsidR="006C1E5E" w:rsidRPr="00236948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VAT rate </w:t>
            </w:r>
            <w:proofErr w:type="spellStart"/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TaxSubtotal</w:t>
            </w:r>
            <w:proofErr w:type="spellEnd"/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r w:rsidR="00F15B5E"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0</w:t>
            </w: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%</w:t>
            </w:r>
          </w:p>
        </w:tc>
        <w:tc>
          <w:tcPr>
            <w:tcW w:w="303" w:type="pct"/>
          </w:tcPr>
          <w:p w14:paraId="74B7952F" w14:textId="1300E73D" w:rsidR="006C1E5E" w:rsidRPr="00236948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BT-119</w:t>
            </w:r>
          </w:p>
        </w:tc>
      </w:tr>
      <w:tr w:rsidR="006C1E5E" w:rsidRPr="00236948" w14:paraId="42DB8C3E" w14:textId="701D6154" w:rsidTr="003F0B78">
        <w:trPr>
          <w:trHeight w:val="300"/>
        </w:trPr>
        <w:tc>
          <w:tcPr>
            <w:tcW w:w="2808" w:type="pct"/>
            <w:noWrap/>
            <w:hideMark/>
          </w:tcPr>
          <w:p w14:paraId="31C3E2AB" w14:textId="77777777" w:rsidR="006C1E5E" w:rsidRPr="00236948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cbc:TaxExemptionReasonCode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&gt;BETE-FD&lt;/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cbc:TaxExemptionReasonCode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72FB2986" w14:textId="3066284C" w:rsidR="006C1E5E" w:rsidRPr="00236948" w:rsidRDefault="001639BF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Stil</w:t>
            </w:r>
            <w:r w:rsidR="0019589F"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l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to be defined </w:t>
            </w:r>
            <w:r w:rsidR="000578B7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in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CEF code</w:t>
            </w:r>
            <w:r w:rsidR="000578B7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list</w:t>
            </w:r>
          </w:p>
        </w:tc>
        <w:tc>
          <w:tcPr>
            <w:tcW w:w="303" w:type="pct"/>
          </w:tcPr>
          <w:p w14:paraId="322BC8A1" w14:textId="6F5C1354" w:rsidR="006C1E5E" w:rsidRPr="00236948" w:rsidRDefault="00905D51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BT-121</w:t>
            </w:r>
          </w:p>
        </w:tc>
      </w:tr>
      <w:tr w:rsidR="006C1E5E" w:rsidRPr="00236948" w14:paraId="44ADBC49" w14:textId="35402A13" w:rsidTr="003F0B78">
        <w:trPr>
          <w:trHeight w:val="300"/>
        </w:trPr>
        <w:tc>
          <w:tcPr>
            <w:tcW w:w="2808" w:type="pct"/>
            <w:noWrap/>
            <w:hideMark/>
          </w:tcPr>
          <w:p w14:paraId="7BA0035B" w14:textId="748D5363" w:rsidR="006C1E5E" w:rsidRPr="00236948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cbc:TaxExemptionReason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  <w:r w:rsidR="00400200"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Exempt from tax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cbc:TaxExemptionReason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42C83C1A" w14:textId="1A8F85B1" w:rsidR="006C1E5E" w:rsidRPr="00236948" w:rsidRDefault="0019589F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Exempt from tax </w:t>
            </w:r>
          </w:p>
        </w:tc>
        <w:tc>
          <w:tcPr>
            <w:tcW w:w="303" w:type="pct"/>
          </w:tcPr>
          <w:p w14:paraId="799AFD81" w14:textId="7846A243" w:rsidR="006C1E5E" w:rsidRPr="00236948" w:rsidRDefault="00905D51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BT-120</w:t>
            </w:r>
          </w:p>
        </w:tc>
      </w:tr>
      <w:tr w:rsidR="006C1E5E" w:rsidRPr="00236948" w14:paraId="6D2F2D44" w14:textId="67E5FAE7" w:rsidTr="003F0B78">
        <w:trPr>
          <w:trHeight w:val="300"/>
        </w:trPr>
        <w:tc>
          <w:tcPr>
            <w:tcW w:w="2808" w:type="pct"/>
            <w:noWrap/>
            <w:hideMark/>
          </w:tcPr>
          <w:p w14:paraId="581D0AAB" w14:textId="77777777" w:rsidR="006C1E5E" w:rsidRPr="00236948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5AF84766" w14:textId="77777777" w:rsidR="006C1E5E" w:rsidRPr="00236948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303" w:type="pct"/>
          </w:tcPr>
          <w:p w14:paraId="7CD76806" w14:textId="77777777" w:rsidR="006C1E5E" w:rsidRPr="00236948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6C1E5E" w:rsidRPr="00CA603D" w14:paraId="0389ABD8" w14:textId="0F5B8E20" w:rsidTr="003F0B78">
        <w:trPr>
          <w:trHeight w:val="300"/>
        </w:trPr>
        <w:tc>
          <w:tcPr>
            <w:tcW w:w="2808" w:type="pct"/>
            <w:noWrap/>
            <w:hideMark/>
          </w:tcPr>
          <w:p w14:paraId="45E8802A" w14:textId="77777777" w:rsidR="006C1E5E" w:rsidRPr="00A870D0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</w:pPr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  <w:t xml:space="preserve">        &lt;</w:t>
            </w:r>
            <w:proofErr w:type="spellStart"/>
            <w:r w:rsidRPr="00A870D0">
              <w:rPr>
                <w:rFonts w:ascii="Consolas" w:hAnsi="Consolas" w:cs="Calibri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  <w:t>&gt;VAT&lt;/</w:t>
            </w:r>
            <w:proofErr w:type="spellStart"/>
            <w:r w:rsidRPr="00A870D0">
              <w:rPr>
                <w:rFonts w:ascii="Consolas" w:hAnsi="Consolas" w:cs="Calibri"/>
                <w:color w:val="22863A"/>
                <w:sz w:val="18"/>
                <w:szCs w:val="18"/>
                <w:lang w:eastAsia="nl-BE"/>
              </w:rPr>
              <w:t>cbc:ID</w:t>
            </w:r>
            <w:proofErr w:type="spellEnd"/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  <w:t>&gt;</w:t>
            </w:r>
          </w:p>
        </w:tc>
        <w:tc>
          <w:tcPr>
            <w:tcW w:w="1889" w:type="pct"/>
          </w:tcPr>
          <w:p w14:paraId="79F5B937" w14:textId="77777777" w:rsidR="006C1E5E" w:rsidRPr="00A870D0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</w:pPr>
          </w:p>
        </w:tc>
        <w:tc>
          <w:tcPr>
            <w:tcW w:w="303" w:type="pct"/>
          </w:tcPr>
          <w:p w14:paraId="466828CF" w14:textId="77777777" w:rsidR="006C1E5E" w:rsidRPr="00A870D0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</w:pPr>
          </w:p>
        </w:tc>
      </w:tr>
      <w:tr w:rsidR="006C1E5E" w:rsidRPr="00236948" w14:paraId="2B32DCAA" w14:textId="06865A70" w:rsidTr="003F0B78">
        <w:trPr>
          <w:trHeight w:val="300"/>
        </w:trPr>
        <w:tc>
          <w:tcPr>
            <w:tcW w:w="2808" w:type="pct"/>
            <w:noWrap/>
            <w:hideMark/>
          </w:tcPr>
          <w:p w14:paraId="5392361D" w14:textId="77777777" w:rsidR="006C1E5E" w:rsidRPr="00236948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A870D0">
              <w:rPr>
                <w:rFonts w:ascii="Consolas" w:hAnsi="Consolas" w:cs="Calibri"/>
                <w:color w:val="24292E"/>
                <w:sz w:val="18"/>
                <w:szCs w:val="18"/>
                <w:lang w:eastAsia="nl-BE"/>
              </w:rPr>
              <w:t xml:space="preserve">      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cac:TaxScheme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6D9738B7" w14:textId="4A8A719A" w:rsidR="006C1E5E" w:rsidRPr="00236948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303" w:type="pct"/>
          </w:tcPr>
          <w:p w14:paraId="6B48410B" w14:textId="77777777" w:rsidR="006C1E5E" w:rsidRPr="00236948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6C1E5E" w:rsidRPr="00236948" w14:paraId="414CDE51" w14:textId="1669A543" w:rsidTr="003F0B78">
        <w:trPr>
          <w:trHeight w:val="300"/>
        </w:trPr>
        <w:tc>
          <w:tcPr>
            <w:tcW w:w="2808" w:type="pct"/>
            <w:noWrap/>
            <w:hideMark/>
          </w:tcPr>
          <w:p w14:paraId="59482F56" w14:textId="77777777" w:rsidR="006C1E5E" w:rsidRPr="00236948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  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cac:TaxCategory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0D2A1621" w14:textId="77777777" w:rsidR="006C1E5E" w:rsidRPr="00236948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303" w:type="pct"/>
          </w:tcPr>
          <w:p w14:paraId="6DF5B9C1" w14:textId="77777777" w:rsidR="006C1E5E" w:rsidRPr="00236948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6C1E5E" w:rsidRPr="00236948" w14:paraId="51B10596" w14:textId="3055AB4A" w:rsidTr="003F0B78">
        <w:trPr>
          <w:trHeight w:val="300"/>
        </w:trPr>
        <w:tc>
          <w:tcPr>
            <w:tcW w:w="2808" w:type="pct"/>
            <w:noWrap/>
            <w:hideMark/>
          </w:tcPr>
          <w:p w14:paraId="3CF9AEBB" w14:textId="77777777" w:rsidR="006C1E5E" w:rsidRPr="00236948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cac:TaxSubtotal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25181E75" w14:textId="5C96BE70" w:rsidR="006C1E5E" w:rsidRPr="00236948" w:rsidRDefault="00F15B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End tax category 4 (0%) ‚E‘</w:t>
            </w:r>
          </w:p>
        </w:tc>
        <w:tc>
          <w:tcPr>
            <w:tcW w:w="303" w:type="pct"/>
          </w:tcPr>
          <w:p w14:paraId="6198F259" w14:textId="77777777" w:rsidR="006C1E5E" w:rsidRPr="00236948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6C1E5E" w:rsidRPr="00236948" w14:paraId="48427AF4" w14:textId="671342BA" w:rsidTr="003F0B78">
        <w:trPr>
          <w:trHeight w:val="300"/>
        </w:trPr>
        <w:tc>
          <w:tcPr>
            <w:tcW w:w="2808" w:type="pct"/>
            <w:noWrap/>
            <w:hideMark/>
          </w:tcPr>
          <w:p w14:paraId="0F303A8A" w14:textId="77777777" w:rsidR="006C1E5E" w:rsidRPr="00236948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cac:TaxTotal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889" w:type="pct"/>
          </w:tcPr>
          <w:p w14:paraId="06DB0E8F" w14:textId="77777777" w:rsidR="006C1E5E" w:rsidRPr="00236948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303" w:type="pct"/>
          </w:tcPr>
          <w:p w14:paraId="68F3CB16" w14:textId="77777777" w:rsidR="006C1E5E" w:rsidRPr="00236948" w:rsidRDefault="006C1E5E" w:rsidP="006C1E5E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</w:tbl>
    <w:p w14:paraId="126A943F" w14:textId="77777777" w:rsidR="00F54825" w:rsidRPr="00236948" w:rsidRDefault="00F54825" w:rsidP="00753034"/>
    <w:p w14:paraId="0A4519C7" w14:textId="00121E11" w:rsidR="00753034" w:rsidRPr="00236948" w:rsidRDefault="00F54825" w:rsidP="00753034">
      <w:pPr>
        <w:rPr>
          <w:rFonts w:asciiTheme="minorHAnsi" w:hAnsiTheme="minorHAnsi" w:cstheme="minorHAnsi"/>
          <w:sz w:val="22"/>
          <w:szCs w:val="22"/>
        </w:rPr>
      </w:pPr>
      <w:r w:rsidRPr="00236948">
        <w:rPr>
          <w:rFonts w:asciiTheme="minorHAnsi" w:hAnsiTheme="minorHAnsi" w:cstheme="minorHAnsi"/>
          <w:sz w:val="22"/>
          <w:szCs w:val="22"/>
        </w:rPr>
        <w:t>Extra information</w:t>
      </w:r>
      <w:r w:rsidR="00753034" w:rsidRPr="00236948">
        <w:rPr>
          <w:rFonts w:asciiTheme="minorHAnsi" w:hAnsiTheme="minorHAnsi" w:cstheme="minorHAnsi"/>
          <w:sz w:val="22"/>
          <w:szCs w:val="22"/>
        </w:rPr>
        <w:t>:</w:t>
      </w:r>
    </w:p>
    <w:p w14:paraId="17FAA4D0" w14:textId="56957C65" w:rsidR="00753034" w:rsidRPr="00236948" w:rsidRDefault="00F54825" w:rsidP="00753034">
      <w:pPr>
        <w:numPr>
          <w:ilvl w:val="0"/>
          <w:numId w:val="24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236948">
        <w:rPr>
          <w:rFonts w:asciiTheme="minorHAnsi" w:hAnsiTheme="minorHAnsi" w:cstheme="minorHAnsi"/>
          <w:sz w:val="22"/>
          <w:szCs w:val="22"/>
        </w:rPr>
        <w:lastRenderedPageBreak/>
        <w:t xml:space="preserve">There are </w:t>
      </w:r>
      <w:r w:rsidR="0019589F" w:rsidRPr="00236948">
        <w:rPr>
          <w:rFonts w:asciiTheme="minorHAnsi" w:hAnsiTheme="minorHAnsi" w:cstheme="minorHAnsi"/>
          <w:sz w:val="22"/>
          <w:szCs w:val="22"/>
        </w:rPr>
        <w:t>4</w:t>
      </w:r>
      <w:r w:rsidR="00753034" w:rsidRPr="002369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3034" w:rsidRPr="00236948">
        <w:rPr>
          <w:rFonts w:asciiTheme="minorHAnsi" w:hAnsiTheme="minorHAnsi" w:cstheme="minorHAnsi"/>
          <w:sz w:val="22"/>
          <w:szCs w:val="22"/>
        </w:rPr>
        <w:t>TaxSubtotal</w:t>
      </w:r>
      <w:proofErr w:type="spellEnd"/>
      <w:r w:rsidRPr="00236948">
        <w:rPr>
          <w:rFonts w:asciiTheme="minorHAnsi" w:hAnsiTheme="minorHAnsi" w:cstheme="minorHAnsi"/>
          <w:sz w:val="22"/>
          <w:szCs w:val="22"/>
        </w:rPr>
        <w:t xml:space="preserve"> elements</w:t>
      </w:r>
    </w:p>
    <w:p w14:paraId="059177EA" w14:textId="3E0B4AEB" w:rsidR="00753034" w:rsidRPr="00236948" w:rsidRDefault="00F54825" w:rsidP="00753034">
      <w:pPr>
        <w:numPr>
          <w:ilvl w:val="1"/>
          <w:numId w:val="24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236948">
        <w:rPr>
          <w:rFonts w:asciiTheme="minorHAnsi" w:hAnsiTheme="minorHAnsi" w:cstheme="minorHAnsi"/>
          <w:sz w:val="22"/>
          <w:szCs w:val="22"/>
        </w:rPr>
        <w:t xml:space="preserve">Element </w:t>
      </w:r>
      <w:r w:rsidR="00512C33" w:rsidRPr="00236948">
        <w:rPr>
          <w:rFonts w:asciiTheme="minorHAnsi" w:hAnsiTheme="minorHAnsi" w:cstheme="minorHAnsi"/>
          <w:sz w:val="22"/>
          <w:szCs w:val="22"/>
        </w:rPr>
        <w:t xml:space="preserve">1 on </w:t>
      </w:r>
      <w:r w:rsidR="0019589F" w:rsidRPr="00236948">
        <w:rPr>
          <w:rFonts w:asciiTheme="minorHAnsi" w:hAnsiTheme="minorHAnsi" w:cstheme="minorHAnsi"/>
          <w:sz w:val="22"/>
          <w:szCs w:val="22"/>
        </w:rPr>
        <w:t>VAT 6%</w:t>
      </w:r>
      <w:r w:rsidR="00753034" w:rsidRPr="00236948">
        <w:rPr>
          <w:rFonts w:asciiTheme="minorHAnsi" w:hAnsiTheme="minorHAnsi" w:cstheme="minorHAnsi"/>
          <w:sz w:val="22"/>
          <w:szCs w:val="22"/>
        </w:rPr>
        <w:t>.</w:t>
      </w:r>
    </w:p>
    <w:p w14:paraId="38B1EFE6" w14:textId="072CB69F" w:rsidR="00753034" w:rsidRPr="00236948" w:rsidRDefault="001D5125" w:rsidP="00753034">
      <w:pPr>
        <w:numPr>
          <w:ilvl w:val="1"/>
          <w:numId w:val="24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236948">
        <w:rPr>
          <w:rFonts w:asciiTheme="minorHAnsi" w:hAnsiTheme="minorHAnsi" w:cstheme="minorHAnsi"/>
          <w:sz w:val="22"/>
          <w:szCs w:val="22"/>
        </w:rPr>
        <w:t xml:space="preserve">Element 2 on </w:t>
      </w:r>
      <w:r w:rsidR="0019589F" w:rsidRPr="00236948">
        <w:rPr>
          <w:rFonts w:asciiTheme="minorHAnsi" w:hAnsiTheme="minorHAnsi" w:cstheme="minorHAnsi"/>
          <w:sz w:val="22"/>
          <w:szCs w:val="22"/>
        </w:rPr>
        <w:t>VAT 21%</w:t>
      </w:r>
      <w:r w:rsidR="00753034" w:rsidRPr="00236948">
        <w:rPr>
          <w:rFonts w:asciiTheme="minorHAnsi" w:hAnsiTheme="minorHAnsi" w:cstheme="minorHAnsi"/>
          <w:sz w:val="22"/>
          <w:szCs w:val="22"/>
        </w:rPr>
        <w:t>.</w:t>
      </w:r>
    </w:p>
    <w:p w14:paraId="5966A6A9" w14:textId="55687A48" w:rsidR="001C20F5" w:rsidRPr="00236948" w:rsidRDefault="001C20F5" w:rsidP="00753034">
      <w:pPr>
        <w:numPr>
          <w:ilvl w:val="1"/>
          <w:numId w:val="24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236948">
        <w:rPr>
          <w:rFonts w:asciiTheme="minorHAnsi" w:hAnsiTheme="minorHAnsi" w:cstheme="minorHAnsi"/>
          <w:sz w:val="22"/>
          <w:szCs w:val="22"/>
        </w:rPr>
        <w:t xml:space="preserve">Element 3 holds increase correction </w:t>
      </w:r>
      <w:r w:rsidR="003F63D5" w:rsidRPr="00236948">
        <w:rPr>
          <w:rFonts w:asciiTheme="minorHAnsi" w:hAnsiTheme="minorHAnsi" w:cstheme="minorHAnsi"/>
          <w:sz w:val="22"/>
          <w:szCs w:val="22"/>
        </w:rPr>
        <w:t>at 0% ‘Z’</w:t>
      </w:r>
    </w:p>
    <w:p w14:paraId="3382A7FA" w14:textId="086D06CB" w:rsidR="00753034" w:rsidRPr="00236948" w:rsidRDefault="006962CB" w:rsidP="001B14C7">
      <w:pPr>
        <w:numPr>
          <w:ilvl w:val="1"/>
          <w:numId w:val="2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236948">
        <w:rPr>
          <w:rFonts w:asciiTheme="minorHAnsi" w:hAnsiTheme="minorHAnsi" w:cstheme="minorHAnsi"/>
          <w:sz w:val="22"/>
          <w:szCs w:val="22"/>
        </w:rPr>
        <w:t xml:space="preserve">Element </w:t>
      </w:r>
      <w:r w:rsidR="0019589F" w:rsidRPr="00236948">
        <w:rPr>
          <w:rFonts w:asciiTheme="minorHAnsi" w:hAnsiTheme="minorHAnsi" w:cstheme="minorHAnsi"/>
          <w:sz w:val="22"/>
          <w:szCs w:val="22"/>
        </w:rPr>
        <w:t>4</w:t>
      </w:r>
      <w:r w:rsidRPr="00236948">
        <w:rPr>
          <w:rFonts w:asciiTheme="minorHAnsi" w:hAnsiTheme="minorHAnsi" w:cstheme="minorHAnsi"/>
          <w:sz w:val="22"/>
          <w:szCs w:val="22"/>
        </w:rPr>
        <w:t xml:space="preserve"> is related to cash discount</w:t>
      </w:r>
      <w:r w:rsidR="005935FC" w:rsidRPr="00236948">
        <w:rPr>
          <w:rFonts w:asciiTheme="minorHAnsi" w:hAnsiTheme="minorHAnsi" w:cstheme="minorHAnsi"/>
          <w:sz w:val="22"/>
          <w:szCs w:val="22"/>
        </w:rPr>
        <w:t xml:space="preserve"> (2%)</w:t>
      </w:r>
      <w:r w:rsidR="003F63D5" w:rsidRPr="00236948">
        <w:rPr>
          <w:rFonts w:asciiTheme="minorHAnsi" w:hAnsiTheme="minorHAnsi" w:cstheme="minorHAnsi"/>
          <w:sz w:val="22"/>
          <w:szCs w:val="22"/>
        </w:rPr>
        <w:t xml:space="preserve"> ‘E’</w:t>
      </w:r>
      <w:r w:rsidR="00753034" w:rsidRPr="0023694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72EED9" w14:textId="77777777" w:rsidR="00753034" w:rsidRPr="00236948" w:rsidRDefault="00753034" w:rsidP="00753034">
      <w:pPr>
        <w:pStyle w:val="Heading5"/>
        <w:rPr>
          <w:lang w:val="en-GB"/>
        </w:rPr>
      </w:pPr>
      <w:proofErr w:type="spellStart"/>
      <w:r w:rsidRPr="00236948">
        <w:rPr>
          <w:lang w:val="en-GB"/>
        </w:rPr>
        <w:t>LegalMonetaryTotal</w:t>
      </w:r>
      <w:proofErr w:type="spellEnd"/>
    </w:p>
    <w:tbl>
      <w:tblPr>
        <w:tblStyle w:val="Codesnipets"/>
        <w:tblW w:w="4973" w:type="pct"/>
        <w:tblLook w:val="04A0" w:firstRow="1" w:lastRow="0" w:firstColumn="1" w:lastColumn="0" w:noHBand="0" w:noVBand="1"/>
      </w:tblPr>
      <w:tblGrid>
        <w:gridCol w:w="9633"/>
        <w:gridCol w:w="4680"/>
        <w:gridCol w:w="992"/>
      </w:tblGrid>
      <w:tr w:rsidR="001A0CE7" w:rsidRPr="00236948" w14:paraId="5F599B60" w14:textId="2487ACFA" w:rsidTr="001A0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47" w:type="pct"/>
          </w:tcPr>
          <w:p w14:paraId="7241CA2E" w14:textId="77777777" w:rsidR="001A0CE7" w:rsidRPr="00236948" w:rsidRDefault="001A0CE7" w:rsidP="00BF0072">
            <w:pPr>
              <w:spacing w:line="300" w:lineRule="atLeast"/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</w:pPr>
            <w:r w:rsidRPr="00236948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XML-code</w:t>
            </w:r>
          </w:p>
        </w:tc>
        <w:tc>
          <w:tcPr>
            <w:tcW w:w="1529" w:type="pct"/>
          </w:tcPr>
          <w:p w14:paraId="21EC03B4" w14:textId="042C13E5" w:rsidR="001A0CE7" w:rsidRPr="00236948" w:rsidRDefault="001A0CE7" w:rsidP="00BF0072">
            <w:pPr>
              <w:spacing w:line="300" w:lineRule="atLeast"/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</w:pPr>
            <w:r w:rsidRPr="00236948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324" w:type="pct"/>
          </w:tcPr>
          <w:p w14:paraId="6753A480" w14:textId="3178F4BE" w:rsidR="001A0CE7" w:rsidRPr="00236948" w:rsidRDefault="001A0CE7" w:rsidP="00BF0072">
            <w:pPr>
              <w:spacing w:line="300" w:lineRule="atLeast"/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</w:pPr>
            <w:r w:rsidRPr="00236948">
              <w:rPr>
                <w:rFonts w:ascii="Consolas" w:hAnsi="Consolas" w:cs="Segoe UI"/>
                <w:color w:val="24292E"/>
                <w:sz w:val="18"/>
                <w:szCs w:val="18"/>
                <w:lang w:val="en-GB"/>
              </w:rPr>
              <w:t>BT-id</w:t>
            </w:r>
          </w:p>
        </w:tc>
      </w:tr>
      <w:tr w:rsidR="003A3743" w:rsidRPr="00236948" w14:paraId="4A2DEC9C" w14:textId="37BD1EB4" w:rsidTr="001A0CE7">
        <w:trPr>
          <w:trHeight w:val="300"/>
        </w:trPr>
        <w:tc>
          <w:tcPr>
            <w:tcW w:w="3147" w:type="pct"/>
            <w:noWrap/>
            <w:hideMark/>
          </w:tcPr>
          <w:p w14:paraId="5D240703" w14:textId="77777777" w:rsidR="003A3743" w:rsidRPr="00236948" w:rsidRDefault="003A3743" w:rsidP="00D510F4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cac:LegalMonetaryTotal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529" w:type="pct"/>
          </w:tcPr>
          <w:p w14:paraId="4E5F79F1" w14:textId="77777777" w:rsidR="003A3743" w:rsidRPr="00236948" w:rsidRDefault="003A3743" w:rsidP="00D510F4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324" w:type="pct"/>
          </w:tcPr>
          <w:p w14:paraId="6D4FAC6A" w14:textId="77777777" w:rsidR="003A3743" w:rsidRPr="00236948" w:rsidRDefault="003A3743" w:rsidP="00D510F4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  <w:tr w:rsidR="001A0CE7" w:rsidRPr="00236948" w14:paraId="10B9F691" w14:textId="7D1C3EF2" w:rsidTr="001A0CE7">
        <w:trPr>
          <w:trHeight w:val="300"/>
        </w:trPr>
        <w:tc>
          <w:tcPr>
            <w:tcW w:w="3147" w:type="pct"/>
            <w:noWrap/>
            <w:hideMark/>
          </w:tcPr>
          <w:p w14:paraId="5EDAF370" w14:textId="77777777" w:rsidR="001A0CE7" w:rsidRPr="00236948" w:rsidRDefault="001A0CE7" w:rsidP="001A0CE7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cbc:LineExtensionAmount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236948">
              <w:rPr>
                <w:rFonts w:ascii="Consolas" w:hAnsi="Consolas" w:cs="Calibri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=</w:t>
            </w:r>
            <w:r w:rsidRPr="00236948">
              <w:rPr>
                <w:rFonts w:ascii="Consolas" w:hAnsi="Consolas" w:cs="Calibri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&gt;592.50&lt;/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cbc:LineExtensionAmount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529" w:type="pct"/>
          </w:tcPr>
          <w:p w14:paraId="0C117DAB" w14:textId="45C47D9E" w:rsidR="001A0CE7" w:rsidRPr="00236948" w:rsidRDefault="001A0CE7" w:rsidP="001A0CE7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Total of the invoice lines</w:t>
            </w:r>
          </w:p>
        </w:tc>
        <w:tc>
          <w:tcPr>
            <w:tcW w:w="324" w:type="pct"/>
          </w:tcPr>
          <w:p w14:paraId="3FA7D2A9" w14:textId="1E13F4F6" w:rsidR="001A0CE7" w:rsidRPr="00236948" w:rsidRDefault="001A0CE7" w:rsidP="001A0CE7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BT-106</w:t>
            </w:r>
          </w:p>
        </w:tc>
      </w:tr>
      <w:tr w:rsidR="001A0CE7" w:rsidRPr="00236948" w14:paraId="0BCA8BD9" w14:textId="27381252" w:rsidTr="001A0CE7">
        <w:trPr>
          <w:trHeight w:val="300"/>
        </w:trPr>
        <w:tc>
          <w:tcPr>
            <w:tcW w:w="3147" w:type="pct"/>
            <w:noWrap/>
            <w:hideMark/>
          </w:tcPr>
          <w:p w14:paraId="4934DB36" w14:textId="77777777" w:rsidR="001A0CE7" w:rsidRPr="00236948" w:rsidRDefault="001A0CE7" w:rsidP="001A0CE7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cbc:TaxExclusiveAmount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236948">
              <w:rPr>
                <w:rFonts w:ascii="Consolas" w:hAnsi="Consolas" w:cs="Calibri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=</w:t>
            </w:r>
            <w:r w:rsidRPr="00236948">
              <w:rPr>
                <w:rFonts w:ascii="Consolas" w:hAnsi="Consolas" w:cs="Calibri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&gt;592.50&lt;/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cbc:TaxExclusiveAmount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529" w:type="pct"/>
          </w:tcPr>
          <w:p w14:paraId="2E78570D" w14:textId="7EA94925" w:rsidR="001A0CE7" w:rsidRPr="00236948" w:rsidRDefault="001A0CE7" w:rsidP="001A0CE7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Total amount excl. Vat</w:t>
            </w:r>
          </w:p>
        </w:tc>
        <w:tc>
          <w:tcPr>
            <w:tcW w:w="324" w:type="pct"/>
          </w:tcPr>
          <w:p w14:paraId="2D23A4B7" w14:textId="3F681118" w:rsidR="001A0CE7" w:rsidRPr="00236948" w:rsidRDefault="001A0CE7" w:rsidP="001A0CE7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BT-109</w:t>
            </w:r>
          </w:p>
        </w:tc>
      </w:tr>
      <w:tr w:rsidR="001A0CE7" w:rsidRPr="00236948" w14:paraId="32C3A91E" w14:textId="36BF1F9E" w:rsidTr="001A0CE7">
        <w:trPr>
          <w:trHeight w:val="300"/>
        </w:trPr>
        <w:tc>
          <w:tcPr>
            <w:tcW w:w="3147" w:type="pct"/>
            <w:noWrap/>
            <w:hideMark/>
          </w:tcPr>
          <w:p w14:paraId="7463C684" w14:textId="77777777" w:rsidR="001A0CE7" w:rsidRPr="00236948" w:rsidRDefault="001A0CE7" w:rsidP="001A0CE7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cbc:TaxInclusiveAmount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236948">
              <w:rPr>
                <w:rFonts w:ascii="Consolas" w:hAnsi="Consolas" w:cs="Calibri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=</w:t>
            </w:r>
            <w:r w:rsidRPr="00236948">
              <w:rPr>
                <w:rFonts w:ascii="Consolas" w:hAnsi="Consolas" w:cs="Calibri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&gt;660.43&lt;/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cbc:TaxInclusiveAmount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529" w:type="pct"/>
          </w:tcPr>
          <w:p w14:paraId="7631B943" w14:textId="16649AEA" w:rsidR="001A0CE7" w:rsidRPr="00236948" w:rsidRDefault="001A0CE7" w:rsidP="001A0CE7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Total amount incl. Vat</w:t>
            </w:r>
          </w:p>
        </w:tc>
        <w:tc>
          <w:tcPr>
            <w:tcW w:w="324" w:type="pct"/>
          </w:tcPr>
          <w:p w14:paraId="5D2CB93A" w14:textId="2C97CAA4" w:rsidR="001A0CE7" w:rsidRPr="00236948" w:rsidRDefault="001A0CE7" w:rsidP="001A0CE7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BT-112</w:t>
            </w:r>
          </w:p>
        </w:tc>
      </w:tr>
      <w:tr w:rsidR="001A0CE7" w:rsidRPr="00236948" w14:paraId="6AF9012C" w14:textId="45A8B8C3" w:rsidTr="001A0CE7">
        <w:trPr>
          <w:trHeight w:val="300"/>
        </w:trPr>
        <w:tc>
          <w:tcPr>
            <w:tcW w:w="3147" w:type="pct"/>
            <w:noWrap/>
            <w:hideMark/>
          </w:tcPr>
          <w:p w14:paraId="173BC4C9" w14:textId="77777777" w:rsidR="001A0CE7" w:rsidRPr="00236948" w:rsidRDefault="001A0CE7" w:rsidP="001A0CE7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cbc:AllowanceTotalAmount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236948">
              <w:rPr>
                <w:rFonts w:ascii="Consolas" w:hAnsi="Consolas" w:cs="Calibri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=</w:t>
            </w:r>
            <w:r w:rsidRPr="00236948">
              <w:rPr>
                <w:rFonts w:ascii="Consolas" w:hAnsi="Consolas" w:cs="Calibri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&gt;5.85&lt;/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cbc:AllowanceTotalAmount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529" w:type="pct"/>
          </w:tcPr>
          <w:p w14:paraId="5D87A734" w14:textId="5645C1EE" w:rsidR="001A0CE7" w:rsidRPr="00236948" w:rsidRDefault="001A0CE7" w:rsidP="001A0CE7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Total allowances</w:t>
            </w:r>
          </w:p>
        </w:tc>
        <w:tc>
          <w:tcPr>
            <w:tcW w:w="324" w:type="pct"/>
          </w:tcPr>
          <w:p w14:paraId="74C4FCBC" w14:textId="4D2DA4D2" w:rsidR="001A0CE7" w:rsidRPr="00236948" w:rsidRDefault="001A0CE7" w:rsidP="001A0CE7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BT-107</w:t>
            </w:r>
          </w:p>
        </w:tc>
      </w:tr>
      <w:tr w:rsidR="001A0CE7" w:rsidRPr="00236948" w14:paraId="6B600B6D" w14:textId="25A221BD" w:rsidTr="001A0CE7">
        <w:trPr>
          <w:trHeight w:val="300"/>
        </w:trPr>
        <w:tc>
          <w:tcPr>
            <w:tcW w:w="3147" w:type="pct"/>
            <w:noWrap/>
            <w:hideMark/>
          </w:tcPr>
          <w:p w14:paraId="6DAEF0FD" w14:textId="77777777" w:rsidR="001A0CE7" w:rsidRPr="00236948" w:rsidRDefault="001A0CE7" w:rsidP="001A0CE7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cbc:ChargeTotalAmount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236948">
              <w:rPr>
                <w:rFonts w:ascii="Consolas" w:hAnsi="Consolas" w:cs="Calibri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=</w:t>
            </w:r>
            <w:r w:rsidRPr="00236948">
              <w:rPr>
                <w:rFonts w:ascii="Consolas" w:hAnsi="Consolas" w:cs="Calibri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&gt;5.85&lt;/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cbc:ChargeTotalAmount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529" w:type="pct"/>
          </w:tcPr>
          <w:p w14:paraId="596D1967" w14:textId="6B18F290" w:rsidR="001A0CE7" w:rsidRPr="00236948" w:rsidRDefault="001A0CE7" w:rsidP="001A0CE7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>Total charges</w:t>
            </w:r>
          </w:p>
        </w:tc>
        <w:tc>
          <w:tcPr>
            <w:tcW w:w="324" w:type="pct"/>
          </w:tcPr>
          <w:p w14:paraId="57F51292" w14:textId="371E7C31" w:rsidR="001A0CE7" w:rsidRPr="00236948" w:rsidRDefault="001A0CE7" w:rsidP="001A0CE7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/>
              </w:rPr>
              <w:t>BT-108</w:t>
            </w:r>
          </w:p>
        </w:tc>
      </w:tr>
      <w:tr w:rsidR="001A0CE7" w:rsidRPr="00236948" w14:paraId="364D4405" w14:textId="59AB2D21" w:rsidTr="001A0CE7">
        <w:trPr>
          <w:trHeight w:val="300"/>
        </w:trPr>
        <w:tc>
          <w:tcPr>
            <w:tcW w:w="3147" w:type="pct"/>
            <w:noWrap/>
            <w:hideMark/>
          </w:tcPr>
          <w:p w14:paraId="5EA335A1" w14:textId="77777777" w:rsidR="001A0CE7" w:rsidRPr="00236948" w:rsidRDefault="001A0CE7" w:rsidP="001A0CE7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 &lt;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cbc:PayableAmount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 xml:space="preserve"> </w:t>
            </w:r>
            <w:proofErr w:type="spellStart"/>
            <w:r w:rsidRPr="00236948">
              <w:rPr>
                <w:rFonts w:ascii="Consolas" w:hAnsi="Consolas" w:cs="Calibri"/>
                <w:color w:val="6F42C1"/>
                <w:sz w:val="18"/>
                <w:szCs w:val="18"/>
                <w:lang w:val="en-GB" w:eastAsia="nl-BE"/>
              </w:rPr>
              <w:t>currencyID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=</w:t>
            </w:r>
            <w:r w:rsidRPr="00236948">
              <w:rPr>
                <w:rFonts w:ascii="Consolas" w:hAnsi="Consolas" w:cs="Calibri"/>
                <w:color w:val="032F62"/>
                <w:sz w:val="18"/>
                <w:szCs w:val="18"/>
                <w:lang w:val="en-GB" w:eastAsia="nl-BE"/>
              </w:rPr>
              <w:t>"EUR"</w:t>
            </w: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&gt;660.43&lt;/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cbc:PayableAmount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529" w:type="pct"/>
          </w:tcPr>
          <w:p w14:paraId="17482444" w14:textId="278F43A3" w:rsidR="001A0CE7" w:rsidRPr="00236948" w:rsidRDefault="001A0CE7" w:rsidP="001A0CE7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Amount to pay (excl. Cash discount)</w:t>
            </w:r>
          </w:p>
        </w:tc>
        <w:tc>
          <w:tcPr>
            <w:tcW w:w="324" w:type="pct"/>
          </w:tcPr>
          <w:p w14:paraId="16EF2129" w14:textId="3E2283E8" w:rsidR="001A0CE7" w:rsidRPr="00236948" w:rsidRDefault="001A0CE7" w:rsidP="001A0CE7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onsolas"/>
                <w:color w:val="24292E"/>
                <w:sz w:val="18"/>
                <w:szCs w:val="18"/>
                <w:lang w:val="en-GB" w:eastAsia="nl-BE"/>
              </w:rPr>
              <w:t>BT-115</w:t>
            </w:r>
          </w:p>
        </w:tc>
      </w:tr>
      <w:tr w:rsidR="001A0CE7" w:rsidRPr="00236948" w14:paraId="5CD92124" w14:textId="46BF39CE" w:rsidTr="001A0CE7">
        <w:trPr>
          <w:trHeight w:val="300"/>
        </w:trPr>
        <w:tc>
          <w:tcPr>
            <w:tcW w:w="3147" w:type="pct"/>
            <w:noWrap/>
            <w:hideMark/>
          </w:tcPr>
          <w:p w14:paraId="4D37482F" w14:textId="77777777" w:rsidR="001A0CE7" w:rsidRPr="00236948" w:rsidRDefault="001A0CE7" w:rsidP="001A0CE7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&lt;/</w:t>
            </w:r>
            <w:proofErr w:type="spellStart"/>
            <w:r w:rsidRPr="00236948">
              <w:rPr>
                <w:rFonts w:ascii="Consolas" w:hAnsi="Consolas" w:cs="Calibri"/>
                <w:color w:val="22863A"/>
                <w:sz w:val="18"/>
                <w:szCs w:val="18"/>
                <w:lang w:val="en-GB" w:eastAsia="nl-BE"/>
              </w:rPr>
              <w:t>cac:LegalMonetaryTotal</w:t>
            </w:r>
            <w:proofErr w:type="spellEnd"/>
            <w:r w:rsidRPr="00236948"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  <w:t>&gt;</w:t>
            </w:r>
          </w:p>
        </w:tc>
        <w:tc>
          <w:tcPr>
            <w:tcW w:w="1529" w:type="pct"/>
          </w:tcPr>
          <w:p w14:paraId="05B75C88" w14:textId="77777777" w:rsidR="001A0CE7" w:rsidRPr="00236948" w:rsidRDefault="001A0CE7" w:rsidP="001A0CE7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  <w:tc>
          <w:tcPr>
            <w:tcW w:w="324" w:type="pct"/>
          </w:tcPr>
          <w:p w14:paraId="311972B2" w14:textId="77777777" w:rsidR="001A0CE7" w:rsidRPr="00236948" w:rsidRDefault="001A0CE7" w:rsidP="001A0CE7">
            <w:pPr>
              <w:rPr>
                <w:rFonts w:ascii="Consolas" w:hAnsi="Consolas" w:cs="Calibri"/>
                <w:color w:val="24292E"/>
                <w:sz w:val="18"/>
                <w:szCs w:val="18"/>
                <w:lang w:val="en-GB" w:eastAsia="nl-BE"/>
              </w:rPr>
            </w:pPr>
          </w:p>
        </w:tc>
      </w:tr>
    </w:tbl>
    <w:p w14:paraId="2927715A" w14:textId="3E000DFB" w:rsidR="006A29D2" w:rsidRPr="00236948" w:rsidRDefault="006A29D2" w:rsidP="007B64F3">
      <w:pPr>
        <w:pStyle w:val="Heading4"/>
        <w:numPr>
          <w:ilvl w:val="0"/>
          <w:numId w:val="0"/>
        </w:numPr>
        <w:rPr>
          <w:lang w:val="en-GB"/>
        </w:rPr>
      </w:pPr>
    </w:p>
    <w:sectPr w:rsidR="006A29D2" w:rsidRPr="00236948" w:rsidSect="00D411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A0D94" w14:textId="77777777" w:rsidR="008D093C" w:rsidRDefault="008D093C" w:rsidP="008B6F48">
      <w:r>
        <w:separator/>
      </w:r>
    </w:p>
  </w:endnote>
  <w:endnote w:type="continuationSeparator" w:id="0">
    <w:p w14:paraId="1EACEF37" w14:textId="77777777" w:rsidR="008D093C" w:rsidRDefault="008D093C" w:rsidP="008B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DC2A9" w14:textId="77777777" w:rsidR="000B110E" w:rsidRDefault="000B1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B9E3" w14:textId="77777777" w:rsidR="00714BD1" w:rsidRDefault="00714BD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0A745AD4" w14:textId="77777777" w:rsidR="00714BD1" w:rsidRDefault="00714B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42635" w14:textId="77777777" w:rsidR="000B110E" w:rsidRDefault="000B1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C90BC" w14:textId="77777777" w:rsidR="008D093C" w:rsidRDefault="008D093C" w:rsidP="008B6F48">
      <w:r>
        <w:separator/>
      </w:r>
    </w:p>
  </w:footnote>
  <w:footnote w:type="continuationSeparator" w:id="0">
    <w:p w14:paraId="7A01B940" w14:textId="77777777" w:rsidR="008D093C" w:rsidRDefault="008D093C" w:rsidP="008B6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E25F9" w14:textId="77777777" w:rsidR="000B110E" w:rsidRDefault="000B1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EB77B" w14:textId="41B0F017" w:rsidR="00714BD1" w:rsidRDefault="008D093C">
    <w:pPr>
      <w:pStyle w:val="Header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Title"/>
        <w:id w:val="78404852"/>
        <w:placeholder>
          <w:docPart w:val="8C4B2D3FBDEB44BCB7669E7F99CA7E4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702E9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>Standard exchange</w:t>
        </w:r>
      </w:sdtContent>
    </w:sdt>
    <w:r w:rsidR="00714BD1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Date"/>
        <w:id w:val="78404859"/>
        <w:placeholder>
          <w:docPart w:val="F84D5AB87AD34860B52E314069FBA888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8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B110E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  <w:lang w:val="en-US"/>
          </w:rPr>
          <w:t>August 20, 2020</w:t>
        </w:r>
      </w:sdtContent>
    </w:sdt>
  </w:p>
  <w:p w14:paraId="00D7BE63" w14:textId="77777777" w:rsidR="00714BD1" w:rsidRDefault="00714B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C34FB" w14:textId="77777777" w:rsidR="000B110E" w:rsidRDefault="000B1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2161"/>
    <w:multiLevelType w:val="hybridMultilevel"/>
    <w:tmpl w:val="8F7649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3674"/>
    <w:multiLevelType w:val="hybridMultilevel"/>
    <w:tmpl w:val="68285F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1427"/>
    <w:multiLevelType w:val="hybridMultilevel"/>
    <w:tmpl w:val="F02206C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81AC5"/>
    <w:multiLevelType w:val="hybridMultilevel"/>
    <w:tmpl w:val="F80231D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4596D"/>
    <w:multiLevelType w:val="hybridMultilevel"/>
    <w:tmpl w:val="07A6B5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F6162"/>
    <w:multiLevelType w:val="multilevel"/>
    <w:tmpl w:val="D97630E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826" w:hanging="431"/>
      </w:pPr>
      <w:rPr>
        <w:rFonts w:hint="default"/>
      </w:rPr>
    </w:lvl>
    <w:lvl w:ilvl="2">
      <w:start w:val="1"/>
      <w:numFmt w:val="upperLetter"/>
      <w:pStyle w:val="Heading3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431" w:hanging="43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7A75E6F"/>
    <w:multiLevelType w:val="hybridMultilevel"/>
    <w:tmpl w:val="278A26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A2ABD"/>
    <w:multiLevelType w:val="hybridMultilevel"/>
    <w:tmpl w:val="8FC269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766B15"/>
    <w:multiLevelType w:val="hybridMultilevel"/>
    <w:tmpl w:val="95C40AC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Bidi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8676A3"/>
    <w:multiLevelType w:val="multilevel"/>
    <w:tmpl w:val="7D685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1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C94A87"/>
    <w:multiLevelType w:val="hybridMultilevel"/>
    <w:tmpl w:val="3C0036B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65A2C"/>
    <w:multiLevelType w:val="hybridMultilevel"/>
    <w:tmpl w:val="790AE9A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BD0753"/>
    <w:multiLevelType w:val="hybridMultilevel"/>
    <w:tmpl w:val="F7DA1BBE"/>
    <w:lvl w:ilvl="0" w:tplc="977A9D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46DBE"/>
    <w:multiLevelType w:val="hybridMultilevel"/>
    <w:tmpl w:val="39EEE10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516AB1"/>
    <w:multiLevelType w:val="hybridMultilevel"/>
    <w:tmpl w:val="B7D02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01903"/>
    <w:multiLevelType w:val="hybridMultilevel"/>
    <w:tmpl w:val="85B03A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1F2400"/>
    <w:multiLevelType w:val="hybridMultilevel"/>
    <w:tmpl w:val="A7C8396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74799D"/>
    <w:multiLevelType w:val="hybridMultilevel"/>
    <w:tmpl w:val="C38C4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64264"/>
    <w:multiLevelType w:val="hybridMultilevel"/>
    <w:tmpl w:val="F894D7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8686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96833C8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13A3C"/>
    <w:multiLevelType w:val="hybridMultilevel"/>
    <w:tmpl w:val="7898F3E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Bidi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C24BA2"/>
    <w:multiLevelType w:val="hybridMultilevel"/>
    <w:tmpl w:val="F4BC64D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3042C5"/>
    <w:multiLevelType w:val="hybridMultilevel"/>
    <w:tmpl w:val="87568FF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BA16FB"/>
    <w:multiLevelType w:val="hybridMultilevel"/>
    <w:tmpl w:val="E59AF526"/>
    <w:lvl w:ilvl="0" w:tplc="AF38A5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95BA5"/>
    <w:multiLevelType w:val="hybridMultilevel"/>
    <w:tmpl w:val="FFF6062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5D6CB1"/>
    <w:multiLevelType w:val="hybridMultilevel"/>
    <w:tmpl w:val="12F8244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D864AE"/>
    <w:multiLevelType w:val="hybridMultilevel"/>
    <w:tmpl w:val="817CD6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E6FC8"/>
    <w:multiLevelType w:val="hybridMultilevel"/>
    <w:tmpl w:val="52F4D72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ED31F8"/>
    <w:multiLevelType w:val="hybridMultilevel"/>
    <w:tmpl w:val="8656F51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157FA5"/>
    <w:multiLevelType w:val="hybridMultilevel"/>
    <w:tmpl w:val="B55C16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C8A056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Bidi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10130C"/>
    <w:multiLevelType w:val="hybridMultilevel"/>
    <w:tmpl w:val="EBE09C2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F111AA"/>
    <w:multiLevelType w:val="hybridMultilevel"/>
    <w:tmpl w:val="36C4502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EB238C"/>
    <w:multiLevelType w:val="hybridMultilevel"/>
    <w:tmpl w:val="DC4271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429B1"/>
    <w:multiLevelType w:val="hybridMultilevel"/>
    <w:tmpl w:val="6F86CECC"/>
    <w:lvl w:ilvl="0" w:tplc="17C8A05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5"/>
  </w:num>
  <w:num w:numId="5">
    <w:abstractNumId w:val="21"/>
  </w:num>
  <w:num w:numId="6">
    <w:abstractNumId w:val="3"/>
  </w:num>
  <w:num w:numId="7">
    <w:abstractNumId w:val="1"/>
  </w:num>
  <w:num w:numId="8">
    <w:abstractNumId w:val="30"/>
  </w:num>
  <w:num w:numId="9">
    <w:abstractNumId w:val="20"/>
  </w:num>
  <w:num w:numId="10">
    <w:abstractNumId w:val="4"/>
  </w:num>
  <w:num w:numId="11">
    <w:abstractNumId w:val="32"/>
  </w:num>
  <w:num w:numId="12">
    <w:abstractNumId w:val="23"/>
  </w:num>
  <w:num w:numId="13">
    <w:abstractNumId w:val="2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6"/>
  </w:num>
  <w:num w:numId="17">
    <w:abstractNumId w:val="15"/>
  </w:num>
  <w:num w:numId="18">
    <w:abstractNumId w:val="16"/>
  </w:num>
  <w:num w:numId="19">
    <w:abstractNumId w:val="10"/>
  </w:num>
  <w:num w:numId="20">
    <w:abstractNumId w:val="13"/>
  </w:num>
  <w:num w:numId="21">
    <w:abstractNumId w:val="29"/>
  </w:num>
  <w:num w:numId="22">
    <w:abstractNumId w:val="11"/>
  </w:num>
  <w:num w:numId="23">
    <w:abstractNumId w:val="27"/>
  </w:num>
  <w:num w:numId="24">
    <w:abstractNumId w:val="28"/>
  </w:num>
  <w:num w:numId="25">
    <w:abstractNumId w:val="12"/>
  </w:num>
  <w:num w:numId="26">
    <w:abstractNumId w:val="24"/>
  </w:num>
  <w:num w:numId="27">
    <w:abstractNumId w:val="31"/>
  </w:num>
  <w:num w:numId="28">
    <w:abstractNumId w:val="17"/>
  </w:num>
  <w:num w:numId="29">
    <w:abstractNumId w:val="19"/>
  </w:num>
  <w:num w:numId="30">
    <w:abstractNumId w:val="6"/>
  </w:num>
  <w:num w:numId="31">
    <w:abstractNumId w:val="28"/>
  </w:num>
  <w:num w:numId="32">
    <w:abstractNumId w:val="14"/>
  </w:num>
  <w:num w:numId="33">
    <w:abstractNumId w:val="7"/>
  </w:num>
  <w:num w:numId="34">
    <w:abstractNumId w:val="21"/>
  </w:num>
  <w:num w:numId="35">
    <w:abstractNumId w:val="12"/>
  </w:num>
  <w:num w:numId="36">
    <w:abstractNumId w:val="2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28"/>
    <w:rsid w:val="0000028E"/>
    <w:rsid w:val="00004567"/>
    <w:rsid w:val="000054F8"/>
    <w:rsid w:val="000076D3"/>
    <w:rsid w:val="00007AC2"/>
    <w:rsid w:val="00013F00"/>
    <w:rsid w:val="00013FF8"/>
    <w:rsid w:val="00014AA1"/>
    <w:rsid w:val="000152A1"/>
    <w:rsid w:val="000214F8"/>
    <w:rsid w:val="00021DFD"/>
    <w:rsid w:val="000229E3"/>
    <w:rsid w:val="00023724"/>
    <w:rsid w:val="00024F4B"/>
    <w:rsid w:val="00025212"/>
    <w:rsid w:val="00025A4F"/>
    <w:rsid w:val="00027830"/>
    <w:rsid w:val="00027B05"/>
    <w:rsid w:val="00027B66"/>
    <w:rsid w:val="00031373"/>
    <w:rsid w:val="00031BF5"/>
    <w:rsid w:val="0003318E"/>
    <w:rsid w:val="00034EFA"/>
    <w:rsid w:val="00035CB6"/>
    <w:rsid w:val="00036187"/>
    <w:rsid w:val="00042A41"/>
    <w:rsid w:val="00044F3F"/>
    <w:rsid w:val="0005378E"/>
    <w:rsid w:val="000565F5"/>
    <w:rsid w:val="000578B7"/>
    <w:rsid w:val="00061C1C"/>
    <w:rsid w:val="00065FF5"/>
    <w:rsid w:val="00066C8C"/>
    <w:rsid w:val="000702E9"/>
    <w:rsid w:val="00072B52"/>
    <w:rsid w:val="0007431D"/>
    <w:rsid w:val="00080348"/>
    <w:rsid w:val="000813F8"/>
    <w:rsid w:val="00084856"/>
    <w:rsid w:val="00086792"/>
    <w:rsid w:val="00091215"/>
    <w:rsid w:val="000926B3"/>
    <w:rsid w:val="00092DBF"/>
    <w:rsid w:val="00093B52"/>
    <w:rsid w:val="0009596F"/>
    <w:rsid w:val="00097B94"/>
    <w:rsid w:val="000A3521"/>
    <w:rsid w:val="000A3BE8"/>
    <w:rsid w:val="000A6803"/>
    <w:rsid w:val="000A6F93"/>
    <w:rsid w:val="000B110E"/>
    <w:rsid w:val="000B602A"/>
    <w:rsid w:val="000B7F66"/>
    <w:rsid w:val="000C297F"/>
    <w:rsid w:val="000C2D04"/>
    <w:rsid w:val="000C35AE"/>
    <w:rsid w:val="000C5451"/>
    <w:rsid w:val="000E0274"/>
    <w:rsid w:val="000E295E"/>
    <w:rsid w:val="000E3798"/>
    <w:rsid w:val="000E6D58"/>
    <w:rsid w:val="000E7140"/>
    <w:rsid w:val="000F06C1"/>
    <w:rsid w:val="000F7500"/>
    <w:rsid w:val="00100AD0"/>
    <w:rsid w:val="00101B3A"/>
    <w:rsid w:val="00103352"/>
    <w:rsid w:val="00104EB7"/>
    <w:rsid w:val="0010568B"/>
    <w:rsid w:val="00107642"/>
    <w:rsid w:val="00111799"/>
    <w:rsid w:val="00113805"/>
    <w:rsid w:val="00114BB5"/>
    <w:rsid w:val="00114C82"/>
    <w:rsid w:val="0011556F"/>
    <w:rsid w:val="00120635"/>
    <w:rsid w:val="00120685"/>
    <w:rsid w:val="0012080A"/>
    <w:rsid w:val="00120E8C"/>
    <w:rsid w:val="00121C03"/>
    <w:rsid w:val="001237B1"/>
    <w:rsid w:val="00127ED9"/>
    <w:rsid w:val="00135CF3"/>
    <w:rsid w:val="001412E2"/>
    <w:rsid w:val="001437F0"/>
    <w:rsid w:val="001462BF"/>
    <w:rsid w:val="0015050C"/>
    <w:rsid w:val="001544E3"/>
    <w:rsid w:val="00157954"/>
    <w:rsid w:val="00157D06"/>
    <w:rsid w:val="0016033F"/>
    <w:rsid w:val="00160BE7"/>
    <w:rsid w:val="001639BF"/>
    <w:rsid w:val="00165738"/>
    <w:rsid w:val="00170846"/>
    <w:rsid w:val="0017193E"/>
    <w:rsid w:val="00173FCC"/>
    <w:rsid w:val="00174A94"/>
    <w:rsid w:val="00176CF8"/>
    <w:rsid w:val="00177964"/>
    <w:rsid w:val="00180BA6"/>
    <w:rsid w:val="00184734"/>
    <w:rsid w:val="00190CE3"/>
    <w:rsid w:val="0019589F"/>
    <w:rsid w:val="00197DCF"/>
    <w:rsid w:val="001A0CE7"/>
    <w:rsid w:val="001A17B0"/>
    <w:rsid w:val="001A431C"/>
    <w:rsid w:val="001A4BF3"/>
    <w:rsid w:val="001A5A82"/>
    <w:rsid w:val="001B0C29"/>
    <w:rsid w:val="001B1474"/>
    <w:rsid w:val="001B294C"/>
    <w:rsid w:val="001B3809"/>
    <w:rsid w:val="001B4648"/>
    <w:rsid w:val="001B4B75"/>
    <w:rsid w:val="001B5D5E"/>
    <w:rsid w:val="001B776E"/>
    <w:rsid w:val="001C0038"/>
    <w:rsid w:val="001C03E8"/>
    <w:rsid w:val="001C20F5"/>
    <w:rsid w:val="001C4DD3"/>
    <w:rsid w:val="001C6651"/>
    <w:rsid w:val="001C753C"/>
    <w:rsid w:val="001D15B9"/>
    <w:rsid w:val="001D37D4"/>
    <w:rsid w:val="001D5125"/>
    <w:rsid w:val="001D546F"/>
    <w:rsid w:val="001D6D8A"/>
    <w:rsid w:val="001E4AEF"/>
    <w:rsid w:val="001E5E56"/>
    <w:rsid w:val="001E6E58"/>
    <w:rsid w:val="001F09E7"/>
    <w:rsid w:val="001F0A41"/>
    <w:rsid w:val="001F1A77"/>
    <w:rsid w:val="001F1CE5"/>
    <w:rsid w:val="001F24B2"/>
    <w:rsid w:val="001F25D5"/>
    <w:rsid w:val="001F47DF"/>
    <w:rsid w:val="001F6D37"/>
    <w:rsid w:val="001F75C8"/>
    <w:rsid w:val="00201CEC"/>
    <w:rsid w:val="002045D0"/>
    <w:rsid w:val="00205732"/>
    <w:rsid w:val="00214092"/>
    <w:rsid w:val="0021446C"/>
    <w:rsid w:val="00214DC1"/>
    <w:rsid w:val="00216049"/>
    <w:rsid w:val="00216BF1"/>
    <w:rsid w:val="002205D5"/>
    <w:rsid w:val="00221ECF"/>
    <w:rsid w:val="00222E27"/>
    <w:rsid w:val="00225654"/>
    <w:rsid w:val="0022597A"/>
    <w:rsid w:val="002319F4"/>
    <w:rsid w:val="00233971"/>
    <w:rsid w:val="002344FA"/>
    <w:rsid w:val="00234BAC"/>
    <w:rsid w:val="00236948"/>
    <w:rsid w:val="00237E4B"/>
    <w:rsid w:val="002418F3"/>
    <w:rsid w:val="00242980"/>
    <w:rsid w:val="00247936"/>
    <w:rsid w:val="002504D0"/>
    <w:rsid w:val="00251316"/>
    <w:rsid w:val="00252153"/>
    <w:rsid w:val="00253E84"/>
    <w:rsid w:val="00253F8B"/>
    <w:rsid w:val="0025765E"/>
    <w:rsid w:val="002577B4"/>
    <w:rsid w:val="002612E2"/>
    <w:rsid w:val="00265A72"/>
    <w:rsid w:val="00270710"/>
    <w:rsid w:val="00270FBE"/>
    <w:rsid w:val="00271196"/>
    <w:rsid w:val="0027238B"/>
    <w:rsid w:val="00273942"/>
    <w:rsid w:val="00273D5D"/>
    <w:rsid w:val="002768A3"/>
    <w:rsid w:val="0028359D"/>
    <w:rsid w:val="00292D3A"/>
    <w:rsid w:val="0029435C"/>
    <w:rsid w:val="00297108"/>
    <w:rsid w:val="00297535"/>
    <w:rsid w:val="002A1437"/>
    <w:rsid w:val="002A2435"/>
    <w:rsid w:val="002A54B9"/>
    <w:rsid w:val="002A640E"/>
    <w:rsid w:val="002B22B3"/>
    <w:rsid w:val="002B2ED8"/>
    <w:rsid w:val="002B71A1"/>
    <w:rsid w:val="002C0825"/>
    <w:rsid w:val="002C211F"/>
    <w:rsid w:val="002C36E4"/>
    <w:rsid w:val="002C572B"/>
    <w:rsid w:val="002C68C0"/>
    <w:rsid w:val="002D1CC2"/>
    <w:rsid w:val="002D5B76"/>
    <w:rsid w:val="002D6DD1"/>
    <w:rsid w:val="002D77CD"/>
    <w:rsid w:val="002E11F3"/>
    <w:rsid w:val="002E3287"/>
    <w:rsid w:val="002F1897"/>
    <w:rsid w:val="002F25A1"/>
    <w:rsid w:val="002F336A"/>
    <w:rsid w:val="002F3A1F"/>
    <w:rsid w:val="002F5563"/>
    <w:rsid w:val="003012DA"/>
    <w:rsid w:val="00301A45"/>
    <w:rsid w:val="00302620"/>
    <w:rsid w:val="0030353E"/>
    <w:rsid w:val="00303DAA"/>
    <w:rsid w:val="00304F2B"/>
    <w:rsid w:val="00305EA1"/>
    <w:rsid w:val="003066F5"/>
    <w:rsid w:val="003101B8"/>
    <w:rsid w:val="00310B23"/>
    <w:rsid w:val="00312DA0"/>
    <w:rsid w:val="00313325"/>
    <w:rsid w:val="0031377B"/>
    <w:rsid w:val="00314959"/>
    <w:rsid w:val="003207B1"/>
    <w:rsid w:val="0032200A"/>
    <w:rsid w:val="00322341"/>
    <w:rsid w:val="003236C4"/>
    <w:rsid w:val="003246F5"/>
    <w:rsid w:val="0033060A"/>
    <w:rsid w:val="00330838"/>
    <w:rsid w:val="0033314D"/>
    <w:rsid w:val="00333236"/>
    <w:rsid w:val="00334FA4"/>
    <w:rsid w:val="003359B0"/>
    <w:rsid w:val="00335B59"/>
    <w:rsid w:val="00336754"/>
    <w:rsid w:val="00342BB5"/>
    <w:rsid w:val="003435BC"/>
    <w:rsid w:val="00351B96"/>
    <w:rsid w:val="0035228C"/>
    <w:rsid w:val="003530EB"/>
    <w:rsid w:val="003537D8"/>
    <w:rsid w:val="00354AD4"/>
    <w:rsid w:val="00355D51"/>
    <w:rsid w:val="00356E9A"/>
    <w:rsid w:val="003618F6"/>
    <w:rsid w:val="00364E77"/>
    <w:rsid w:val="00365870"/>
    <w:rsid w:val="00371C43"/>
    <w:rsid w:val="003723FD"/>
    <w:rsid w:val="00372AEB"/>
    <w:rsid w:val="00377F29"/>
    <w:rsid w:val="00380AAC"/>
    <w:rsid w:val="00380CEE"/>
    <w:rsid w:val="00381675"/>
    <w:rsid w:val="003837CD"/>
    <w:rsid w:val="00384C6C"/>
    <w:rsid w:val="003925F0"/>
    <w:rsid w:val="00395112"/>
    <w:rsid w:val="00396134"/>
    <w:rsid w:val="003978EE"/>
    <w:rsid w:val="003A20DF"/>
    <w:rsid w:val="003A3743"/>
    <w:rsid w:val="003A61A9"/>
    <w:rsid w:val="003A668F"/>
    <w:rsid w:val="003B0173"/>
    <w:rsid w:val="003B1A86"/>
    <w:rsid w:val="003B1E14"/>
    <w:rsid w:val="003B2B08"/>
    <w:rsid w:val="003B6DC0"/>
    <w:rsid w:val="003B76CC"/>
    <w:rsid w:val="003C36DF"/>
    <w:rsid w:val="003C44C6"/>
    <w:rsid w:val="003C5019"/>
    <w:rsid w:val="003C51BE"/>
    <w:rsid w:val="003D1BD1"/>
    <w:rsid w:val="003D21AA"/>
    <w:rsid w:val="003D33A3"/>
    <w:rsid w:val="003D6E88"/>
    <w:rsid w:val="003D7357"/>
    <w:rsid w:val="003E170D"/>
    <w:rsid w:val="003E6638"/>
    <w:rsid w:val="003E6B2C"/>
    <w:rsid w:val="003F0B78"/>
    <w:rsid w:val="003F2D82"/>
    <w:rsid w:val="003F4342"/>
    <w:rsid w:val="003F4B6A"/>
    <w:rsid w:val="003F63D5"/>
    <w:rsid w:val="00400200"/>
    <w:rsid w:val="00400B5E"/>
    <w:rsid w:val="00400CE7"/>
    <w:rsid w:val="00402C08"/>
    <w:rsid w:val="00404A02"/>
    <w:rsid w:val="00404A28"/>
    <w:rsid w:val="00405124"/>
    <w:rsid w:val="00407F3B"/>
    <w:rsid w:val="00411261"/>
    <w:rsid w:val="00411D0F"/>
    <w:rsid w:val="00412D71"/>
    <w:rsid w:val="00420105"/>
    <w:rsid w:val="0042598F"/>
    <w:rsid w:val="00426F15"/>
    <w:rsid w:val="004328E7"/>
    <w:rsid w:val="00432A57"/>
    <w:rsid w:val="004354B4"/>
    <w:rsid w:val="0043610B"/>
    <w:rsid w:val="00442C5F"/>
    <w:rsid w:val="004430EA"/>
    <w:rsid w:val="004436EF"/>
    <w:rsid w:val="004442B2"/>
    <w:rsid w:val="004464AE"/>
    <w:rsid w:val="00447EED"/>
    <w:rsid w:val="00451DA9"/>
    <w:rsid w:val="00454F08"/>
    <w:rsid w:val="00457463"/>
    <w:rsid w:val="00457653"/>
    <w:rsid w:val="00457A34"/>
    <w:rsid w:val="00461D85"/>
    <w:rsid w:val="00461EA3"/>
    <w:rsid w:val="00462ABE"/>
    <w:rsid w:val="0046532A"/>
    <w:rsid w:val="0046787E"/>
    <w:rsid w:val="004707A2"/>
    <w:rsid w:val="00472E8E"/>
    <w:rsid w:val="0048144D"/>
    <w:rsid w:val="00482234"/>
    <w:rsid w:val="004831E3"/>
    <w:rsid w:val="00483F68"/>
    <w:rsid w:val="00484B5E"/>
    <w:rsid w:val="00494A69"/>
    <w:rsid w:val="004962FA"/>
    <w:rsid w:val="004964AE"/>
    <w:rsid w:val="00497B3B"/>
    <w:rsid w:val="004A0DAB"/>
    <w:rsid w:val="004A1931"/>
    <w:rsid w:val="004A2480"/>
    <w:rsid w:val="004A2A72"/>
    <w:rsid w:val="004A4D18"/>
    <w:rsid w:val="004A4D50"/>
    <w:rsid w:val="004B02CD"/>
    <w:rsid w:val="004B0355"/>
    <w:rsid w:val="004B2A7A"/>
    <w:rsid w:val="004B2FFD"/>
    <w:rsid w:val="004B48DD"/>
    <w:rsid w:val="004B4DD2"/>
    <w:rsid w:val="004B6F5F"/>
    <w:rsid w:val="004B79DF"/>
    <w:rsid w:val="004C02AC"/>
    <w:rsid w:val="004C3163"/>
    <w:rsid w:val="004C4B84"/>
    <w:rsid w:val="004C6813"/>
    <w:rsid w:val="004C769E"/>
    <w:rsid w:val="004D06E6"/>
    <w:rsid w:val="004D2357"/>
    <w:rsid w:val="004D3223"/>
    <w:rsid w:val="004D3B80"/>
    <w:rsid w:val="004D650F"/>
    <w:rsid w:val="004E463E"/>
    <w:rsid w:val="004E50BF"/>
    <w:rsid w:val="004E5D70"/>
    <w:rsid w:val="004E6FED"/>
    <w:rsid w:val="004F025A"/>
    <w:rsid w:val="004F6D2C"/>
    <w:rsid w:val="005013AF"/>
    <w:rsid w:val="00501FF8"/>
    <w:rsid w:val="00512C33"/>
    <w:rsid w:val="00512EC2"/>
    <w:rsid w:val="005155AA"/>
    <w:rsid w:val="00516958"/>
    <w:rsid w:val="00517130"/>
    <w:rsid w:val="00526CFD"/>
    <w:rsid w:val="005306CB"/>
    <w:rsid w:val="00531E60"/>
    <w:rsid w:val="00536150"/>
    <w:rsid w:val="00537C73"/>
    <w:rsid w:val="00540FD2"/>
    <w:rsid w:val="00541723"/>
    <w:rsid w:val="00543E62"/>
    <w:rsid w:val="00550D6D"/>
    <w:rsid w:val="0055160E"/>
    <w:rsid w:val="00552755"/>
    <w:rsid w:val="00552861"/>
    <w:rsid w:val="00553D6F"/>
    <w:rsid w:val="00557012"/>
    <w:rsid w:val="00557FBC"/>
    <w:rsid w:val="00561B41"/>
    <w:rsid w:val="00562BCE"/>
    <w:rsid w:val="00567178"/>
    <w:rsid w:val="00570FF3"/>
    <w:rsid w:val="00571670"/>
    <w:rsid w:val="00581839"/>
    <w:rsid w:val="0058288E"/>
    <w:rsid w:val="00582BC0"/>
    <w:rsid w:val="005843AB"/>
    <w:rsid w:val="005865E6"/>
    <w:rsid w:val="00592BD9"/>
    <w:rsid w:val="005935FC"/>
    <w:rsid w:val="00593C83"/>
    <w:rsid w:val="00595840"/>
    <w:rsid w:val="005A1393"/>
    <w:rsid w:val="005A49C3"/>
    <w:rsid w:val="005A57AB"/>
    <w:rsid w:val="005A583C"/>
    <w:rsid w:val="005A607A"/>
    <w:rsid w:val="005A6DDA"/>
    <w:rsid w:val="005A78FA"/>
    <w:rsid w:val="005B2A02"/>
    <w:rsid w:val="005B42AA"/>
    <w:rsid w:val="005B6779"/>
    <w:rsid w:val="005B6ED5"/>
    <w:rsid w:val="005B7B0F"/>
    <w:rsid w:val="005B7D76"/>
    <w:rsid w:val="005C0FB7"/>
    <w:rsid w:val="005C665C"/>
    <w:rsid w:val="005D013D"/>
    <w:rsid w:val="005D0610"/>
    <w:rsid w:val="005D076C"/>
    <w:rsid w:val="005D0770"/>
    <w:rsid w:val="005D0934"/>
    <w:rsid w:val="005D0C79"/>
    <w:rsid w:val="005D4A58"/>
    <w:rsid w:val="005D4FE7"/>
    <w:rsid w:val="005D5912"/>
    <w:rsid w:val="005D7357"/>
    <w:rsid w:val="005D7A1D"/>
    <w:rsid w:val="005D7E62"/>
    <w:rsid w:val="005D7F6B"/>
    <w:rsid w:val="005E07AC"/>
    <w:rsid w:val="005E1568"/>
    <w:rsid w:val="005E2585"/>
    <w:rsid w:val="005E2B9B"/>
    <w:rsid w:val="005E34B5"/>
    <w:rsid w:val="005E50BB"/>
    <w:rsid w:val="005E72C1"/>
    <w:rsid w:val="005E7497"/>
    <w:rsid w:val="005F2D37"/>
    <w:rsid w:val="005F4CE0"/>
    <w:rsid w:val="005F718E"/>
    <w:rsid w:val="006003F2"/>
    <w:rsid w:val="00603359"/>
    <w:rsid w:val="00603A68"/>
    <w:rsid w:val="00606394"/>
    <w:rsid w:val="006069B5"/>
    <w:rsid w:val="00606D3F"/>
    <w:rsid w:val="00610083"/>
    <w:rsid w:val="0061087C"/>
    <w:rsid w:val="00610BF9"/>
    <w:rsid w:val="00613512"/>
    <w:rsid w:val="0061405B"/>
    <w:rsid w:val="006149AC"/>
    <w:rsid w:val="006172B9"/>
    <w:rsid w:val="0062084A"/>
    <w:rsid w:val="00625C4A"/>
    <w:rsid w:val="00625E6B"/>
    <w:rsid w:val="0062600C"/>
    <w:rsid w:val="00630C10"/>
    <w:rsid w:val="00632127"/>
    <w:rsid w:val="00634539"/>
    <w:rsid w:val="00636B23"/>
    <w:rsid w:val="00640B3A"/>
    <w:rsid w:val="006423A0"/>
    <w:rsid w:val="006426FC"/>
    <w:rsid w:val="00643EB8"/>
    <w:rsid w:val="00645127"/>
    <w:rsid w:val="00647903"/>
    <w:rsid w:val="00647938"/>
    <w:rsid w:val="00651F73"/>
    <w:rsid w:val="00657525"/>
    <w:rsid w:val="006602BB"/>
    <w:rsid w:val="00660D4A"/>
    <w:rsid w:val="00664807"/>
    <w:rsid w:val="00664826"/>
    <w:rsid w:val="00666E81"/>
    <w:rsid w:val="0067116A"/>
    <w:rsid w:val="00671507"/>
    <w:rsid w:val="00671B13"/>
    <w:rsid w:val="00672EEA"/>
    <w:rsid w:val="00673392"/>
    <w:rsid w:val="00673C5F"/>
    <w:rsid w:val="00674AF5"/>
    <w:rsid w:val="00681CBE"/>
    <w:rsid w:val="00682C4A"/>
    <w:rsid w:val="00684B38"/>
    <w:rsid w:val="0068501C"/>
    <w:rsid w:val="006850F2"/>
    <w:rsid w:val="00686C3D"/>
    <w:rsid w:val="0068701B"/>
    <w:rsid w:val="00687E4C"/>
    <w:rsid w:val="00691C27"/>
    <w:rsid w:val="006935A2"/>
    <w:rsid w:val="00693879"/>
    <w:rsid w:val="00695ABA"/>
    <w:rsid w:val="00696100"/>
    <w:rsid w:val="006962CB"/>
    <w:rsid w:val="00697F27"/>
    <w:rsid w:val="006A049A"/>
    <w:rsid w:val="006A1407"/>
    <w:rsid w:val="006A2819"/>
    <w:rsid w:val="006A29D2"/>
    <w:rsid w:val="006A34EE"/>
    <w:rsid w:val="006A4770"/>
    <w:rsid w:val="006A57D6"/>
    <w:rsid w:val="006A598B"/>
    <w:rsid w:val="006B064C"/>
    <w:rsid w:val="006B0777"/>
    <w:rsid w:val="006B29AA"/>
    <w:rsid w:val="006B6FF9"/>
    <w:rsid w:val="006C00D3"/>
    <w:rsid w:val="006C00F5"/>
    <w:rsid w:val="006C0695"/>
    <w:rsid w:val="006C06A4"/>
    <w:rsid w:val="006C09A2"/>
    <w:rsid w:val="006C1E5E"/>
    <w:rsid w:val="006C2445"/>
    <w:rsid w:val="006C38DC"/>
    <w:rsid w:val="006C55FC"/>
    <w:rsid w:val="006C6D26"/>
    <w:rsid w:val="006D2337"/>
    <w:rsid w:val="006D463B"/>
    <w:rsid w:val="006D5493"/>
    <w:rsid w:val="006D60CD"/>
    <w:rsid w:val="006E14E9"/>
    <w:rsid w:val="006E2653"/>
    <w:rsid w:val="006E31E0"/>
    <w:rsid w:val="006E51B8"/>
    <w:rsid w:val="006E6CCD"/>
    <w:rsid w:val="006E7640"/>
    <w:rsid w:val="006F0B54"/>
    <w:rsid w:val="006F2B5E"/>
    <w:rsid w:val="006F5193"/>
    <w:rsid w:val="006F5CCA"/>
    <w:rsid w:val="006F612F"/>
    <w:rsid w:val="00701C41"/>
    <w:rsid w:val="0070246E"/>
    <w:rsid w:val="0070445A"/>
    <w:rsid w:val="00704CC9"/>
    <w:rsid w:val="00710C49"/>
    <w:rsid w:val="00711849"/>
    <w:rsid w:val="00711C2C"/>
    <w:rsid w:val="00713A86"/>
    <w:rsid w:val="00714BD1"/>
    <w:rsid w:val="0072349F"/>
    <w:rsid w:val="0072531D"/>
    <w:rsid w:val="00727CDB"/>
    <w:rsid w:val="0073039F"/>
    <w:rsid w:val="00731FFE"/>
    <w:rsid w:val="007365F6"/>
    <w:rsid w:val="00740589"/>
    <w:rsid w:val="0074202A"/>
    <w:rsid w:val="00747409"/>
    <w:rsid w:val="007502F2"/>
    <w:rsid w:val="00751E53"/>
    <w:rsid w:val="00753034"/>
    <w:rsid w:val="007553D1"/>
    <w:rsid w:val="00757DE7"/>
    <w:rsid w:val="00762614"/>
    <w:rsid w:val="00765046"/>
    <w:rsid w:val="00765D37"/>
    <w:rsid w:val="00767EE5"/>
    <w:rsid w:val="007709D7"/>
    <w:rsid w:val="00772E9A"/>
    <w:rsid w:val="00773BCC"/>
    <w:rsid w:val="0077589D"/>
    <w:rsid w:val="0078051C"/>
    <w:rsid w:val="0078407B"/>
    <w:rsid w:val="0078670D"/>
    <w:rsid w:val="00787CE1"/>
    <w:rsid w:val="007904BC"/>
    <w:rsid w:val="007A13DD"/>
    <w:rsid w:val="007A1A8E"/>
    <w:rsid w:val="007A1AA0"/>
    <w:rsid w:val="007A3005"/>
    <w:rsid w:val="007A3C2C"/>
    <w:rsid w:val="007A52CA"/>
    <w:rsid w:val="007A58FB"/>
    <w:rsid w:val="007A63CC"/>
    <w:rsid w:val="007A6D8A"/>
    <w:rsid w:val="007B1304"/>
    <w:rsid w:val="007B1D59"/>
    <w:rsid w:val="007B3EDD"/>
    <w:rsid w:val="007B6357"/>
    <w:rsid w:val="007B64F3"/>
    <w:rsid w:val="007B7E94"/>
    <w:rsid w:val="007C0E48"/>
    <w:rsid w:val="007C222B"/>
    <w:rsid w:val="007C2C0A"/>
    <w:rsid w:val="007C39D0"/>
    <w:rsid w:val="007D6408"/>
    <w:rsid w:val="007D6AAC"/>
    <w:rsid w:val="007E034F"/>
    <w:rsid w:val="007E26CC"/>
    <w:rsid w:val="007E3425"/>
    <w:rsid w:val="007E6E12"/>
    <w:rsid w:val="007F5C68"/>
    <w:rsid w:val="007F78D3"/>
    <w:rsid w:val="008017E3"/>
    <w:rsid w:val="00802172"/>
    <w:rsid w:val="008036E0"/>
    <w:rsid w:val="00803F87"/>
    <w:rsid w:val="00804465"/>
    <w:rsid w:val="00804579"/>
    <w:rsid w:val="00810646"/>
    <w:rsid w:val="008122FC"/>
    <w:rsid w:val="008174C7"/>
    <w:rsid w:val="00817EB0"/>
    <w:rsid w:val="008219B6"/>
    <w:rsid w:val="00822E58"/>
    <w:rsid w:val="008236CA"/>
    <w:rsid w:val="00824770"/>
    <w:rsid w:val="00825700"/>
    <w:rsid w:val="008257F3"/>
    <w:rsid w:val="00825FF7"/>
    <w:rsid w:val="0082658F"/>
    <w:rsid w:val="00832A6F"/>
    <w:rsid w:val="00835FEF"/>
    <w:rsid w:val="008372A8"/>
    <w:rsid w:val="00837800"/>
    <w:rsid w:val="00841888"/>
    <w:rsid w:val="0084210D"/>
    <w:rsid w:val="00842B7B"/>
    <w:rsid w:val="00842BE2"/>
    <w:rsid w:val="00842EAA"/>
    <w:rsid w:val="008462D2"/>
    <w:rsid w:val="0085337E"/>
    <w:rsid w:val="0085376E"/>
    <w:rsid w:val="00856266"/>
    <w:rsid w:val="008576CD"/>
    <w:rsid w:val="008607AA"/>
    <w:rsid w:val="00860AD1"/>
    <w:rsid w:val="00862711"/>
    <w:rsid w:val="0086397C"/>
    <w:rsid w:val="00866422"/>
    <w:rsid w:val="008702C6"/>
    <w:rsid w:val="008714B9"/>
    <w:rsid w:val="008717F3"/>
    <w:rsid w:val="00871B90"/>
    <w:rsid w:val="008729DD"/>
    <w:rsid w:val="00874C33"/>
    <w:rsid w:val="00875D6D"/>
    <w:rsid w:val="008800C1"/>
    <w:rsid w:val="00880758"/>
    <w:rsid w:val="00883A02"/>
    <w:rsid w:val="00884CE9"/>
    <w:rsid w:val="00886CF2"/>
    <w:rsid w:val="0089360B"/>
    <w:rsid w:val="00895AAA"/>
    <w:rsid w:val="008968EC"/>
    <w:rsid w:val="008A1098"/>
    <w:rsid w:val="008A1440"/>
    <w:rsid w:val="008A47CA"/>
    <w:rsid w:val="008A5D88"/>
    <w:rsid w:val="008A5F11"/>
    <w:rsid w:val="008B12F0"/>
    <w:rsid w:val="008B5E6F"/>
    <w:rsid w:val="008B6F48"/>
    <w:rsid w:val="008C37E2"/>
    <w:rsid w:val="008C4372"/>
    <w:rsid w:val="008C6A20"/>
    <w:rsid w:val="008D093C"/>
    <w:rsid w:val="008D4EB4"/>
    <w:rsid w:val="008D70AE"/>
    <w:rsid w:val="008E0DDC"/>
    <w:rsid w:val="008E2F66"/>
    <w:rsid w:val="008E3F89"/>
    <w:rsid w:val="008E588C"/>
    <w:rsid w:val="008E5EE2"/>
    <w:rsid w:val="008F213C"/>
    <w:rsid w:val="008F53DA"/>
    <w:rsid w:val="008F54E3"/>
    <w:rsid w:val="008F5C47"/>
    <w:rsid w:val="00900793"/>
    <w:rsid w:val="00905259"/>
    <w:rsid w:val="009052E6"/>
    <w:rsid w:val="00905D51"/>
    <w:rsid w:val="009079FA"/>
    <w:rsid w:val="009105CD"/>
    <w:rsid w:val="0091064A"/>
    <w:rsid w:val="00911B35"/>
    <w:rsid w:val="0091255A"/>
    <w:rsid w:val="0091790B"/>
    <w:rsid w:val="009217B5"/>
    <w:rsid w:val="00921C08"/>
    <w:rsid w:val="0092266C"/>
    <w:rsid w:val="009243AD"/>
    <w:rsid w:val="00924A99"/>
    <w:rsid w:val="00927BD2"/>
    <w:rsid w:val="009302F2"/>
    <w:rsid w:val="00930A47"/>
    <w:rsid w:val="00931080"/>
    <w:rsid w:val="00931392"/>
    <w:rsid w:val="00937015"/>
    <w:rsid w:val="009403CB"/>
    <w:rsid w:val="00940592"/>
    <w:rsid w:val="00943825"/>
    <w:rsid w:val="00944083"/>
    <w:rsid w:val="00944ACF"/>
    <w:rsid w:val="00944D01"/>
    <w:rsid w:val="009452AC"/>
    <w:rsid w:val="00946E0F"/>
    <w:rsid w:val="00950CA1"/>
    <w:rsid w:val="00951621"/>
    <w:rsid w:val="00951911"/>
    <w:rsid w:val="00952342"/>
    <w:rsid w:val="009530D4"/>
    <w:rsid w:val="00955373"/>
    <w:rsid w:val="00957EBD"/>
    <w:rsid w:val="009613BA"/>
    <w:rsid w:val="00961D0A"/>
    <w:rsid w:val="009621F9"/>
    <w:rsid w:val="0096310E"/>
    <w:rsid w:val="009634D2"/>
    <w:rsid w:val="00964034"/>
    <w:rsid w:val="009666CD"/>
    <w:rsid w:val="00967A28"/>
    <w:rsid w:val="00971073"/>
    <w:rsid w:val="00973545"/>
    <w:rsid w:val="009738DF"/>
    <w:rsid w:val="00973ED2"/>
    <w:rsid w:val="0097445B"/>
    <w:rsid w:val="00974AE3"/>
    <w:rsid w:val="00977167"/>
    <w:rsid w:val="0098122E"/>
    <w:rsid w:val="00982341"/>
    <w:rsid w:val="00983F4D"/>
    <w:rsid w:val="00984123"/>
    <w:rsid w:val="00984184"/>
    <w:rsid w:val="00984FDD"/>
    <w:rsid w:val="0099187E"/>
    <w:rsid w:val="00992592"/>
    <w:rsid w:val="00993575"/>
    <w:rsid w:val="0099475D"/>
    <w:rsid w:val="009951F8"/>
    <w:rsid w:val="009A20D8"/>
    <w:rsid w:val="009A3308"/>
    <w:rsid w:val="009A44A4"/>
    <w:rsid w:val="009A7062"/>
    <w:rsid w:val="009A7250"/>
    <w:rsid w:val="009B0F24"/>
    <w:rsid w:val="009B1D32"/>
    <w:rsid w:val="009B409C"/>
    <w:rsid w:val="009B4EBC"/>
    <w:rsid w:val="009B5871"/>
    <w:rsid w:val="009B6035"/>
    <w:rsid w:val="009B71CC"/>
    <w:rsid w:val="009B7A81"/>
    <w:rsid w:val="009C0306"/>
    <w:rsid w:val="009C09DB"/>
    <w:rsid w:val="009C17AC"/>
    <w:rsid w:val="009C281F"/>
    <w:rsid w:val="009C4B0B"/>
    <w:rsid w:val="009C6E38"/>
    <w:rsid w:val="009C6FDB"/>
    <w:rsid w:val="009C7476"/>
    <w:rsid w:val="009D1568"/>
    <w:rsid w:val="009D1B6D"/>
    <w:rsid w:val="009D3782"/>
    <w:rsid w:val="009D5332"/>
    <w:rsid w:val="009E1217"/>
    <w:rsid w:val="009E1F89"/>
    <w:rsid w:val="009E28B9"/>
    <w:rsid w:val="009E2CD4"/>
    <w:rsid w:val="009E4AE3"/>
    <w:rsid w:val="009E52EF"/>
    <w:rsid w:val="009E5491"/>
    <w:rsid w:val="009F03CA"/>
    <w:rsid w:val="009F2CBD"/>
    <w:rsid w:val="009F433D"/>
    <w:rsid w:val="009F45B4"/>
    <w:rsid w:val="009F4ABB"/>
    <w:rsid w:val="009F58AA"/>
    <w:rsid w:val="00A00222"/>
    <w:rsid w:val="00A03B93"/>
    <w:rsid w:val="00A04FF6"/>
    <w:rsid w:val="00A056FF"/>
    <w:rsid w:val="00A07778"/>
    <w:rsid w:val="00A13220"/>
    <w:rsid w:val="00A14604"/>
    <w:rsid w:val="00A154F0"/>
    <w:rsid w:val="00A23EEB"/>
    <w:rsid w:val="00A24F25"/>
    <w:rsid w:val="00A2507A"/>
    <w:rsid w:val="00A25470"/>
    <w:rsid w:val="00A2792B"/>
    <w:rsid w:val="00A3023C"/>
    <w:rsid w:val="00A33F3C"/>
    <w:rsid w:val="00A36BCA"/>
    <w:rsid w:val="00A36C35"/>
    <w:rsid w:val="00A40E9E"/>
    <w:rsid w:val="00A41322"/>
    <w:rsid w:val="00A46321"/>
    <w:rsid w:val="00A46805"/>
    <w:rsid w:val="00A47A3F"/>
    <w:rsid w:val="00A5083A"/>
    <w:rsid w:val="00A50E21"/>
    <w:rsid w:val="00A53D60"/>
    <w:rsid w:val="00A55838"/>
    <w:rsid w:val="00A633A6"/>
    <w:rsid w:val="00A64191"/>
    <w:rsid w:val="00A66D17"/>
    <w:rsid w:val="00A676CB"/>
    <w:rsid w:val="00A677A4"/>
    <w:rsid w:val="00A704BD"/>
    <w:rsid w:val="00A71F44"/>
    <w:rsid w:val="00A73D03"/>
    <w:rsid w:val="00A75BF8"/>
    <w:rsid w:val="00A774F7"/>
    <w:rsid w:val="00A81B42"/>
    <w:rsid w:val="00A85480"/>
    <w:rsid w:val="00A870D0"/>
    <w:rsid w:val="00A9199E"/>
    <w:rsid w:val="00A95C03"/>
    <w:rsid w:val="00A96A87"/>
    <w:rsid w:val="00A97BD5"/>
    <w:rsid w:val="00AA4AE4"/>
    <w:rsid w:val="00AA74DE"/>
    <w:rsid w:val="00AB2038"/>
    <w:rsid w:val="00AB2E74"/>
    <w:rsid w:val="00AC226C"/>
    <w:rsid w:val="00AC2F1D"/>
    <w:rsid w:val="00AC4701"/>
    <w:rsid w:val="00AC53E4"/>
    <w:rsid w:val="00AC723E"/>
    <w:rsid w:val="00AC767D"/>
    <w:rsid w:val="00AD2562"/>
    <w:rsid w:val="00AD4EBD"/>
    <w:rsid w:val="00AD79A7"/>
    <w:rsid w:val="00AD7AAF"/>
    <w:rsid w:val="00AE030C"/>
    <w:rsid w:val="00AE2892"/>
    <w:rsid w:val="00AF15AB"/>
    <w:rsid w:val="00AF3404"/>
    <w:rsid w:val="00AF3C5A"/>
    <w:rsid w:val="00B0037A"/>
    <w:rsid w:val="00B007E8"/>
    <w:rsid w:val="00B04D6D"/>
    <w:rsid w:val="00B05212"/>
    <w:rsid w:val="00B06DC0"/>
    <w:rsid w:val="00B07E19"/>
    <w:rsid w:val="00B10585"/>
    <w:rsid w:val="00B115B2"/>
    <w:rsid w:val="00B12409"/>
    <w:rsid w:val="00B134D0"/>
    <w:rsid w:val="00B1395E"/>
    <w:rsid w:val="00B15719"/>
    <w:rsid w:val="00B15962"/>
    <w:rsid w:val="00B16B53"/>
    <w:rsid w:val="00B1738A"/>
    <w:rsid w:val="00B20ACD"/>
    <w:rsid w:val="00B21E87"/>
    <w:rsid w:val="00B22DAB"/>
    <w:rsid w:val="00B25B4C"/>
    <w:rsid w:val="00B26178"/>
    <w:rsid w:val="00B26E83"/>
    <w:rsid w:val="00B30185"/>
    <w:rsid w:val="00B310EB"/>
    <w:rsid w:val="00B32177"/>
    <w:rsid w:val="00B338A5"/>
    <w:rsid w:val="00B34598"/>
    <w:rsid w:val="00B36760"/>
    <w:rsid w:val="00B40830"/>
    <w:rsid w:val="00B418B4"/>
    <w:rsid w:val="00B41D2D"/>
    <w:rsid w:val="00B4448E"/>
    <w:rsid w:val="00B470A5"/>
    <w:rsid w:val="00B54A2E"/>
    <w:rsid w:val="00B5509E"/>
    <w:rsid w:val="00B55261"/>
    <w:rsid w:val="00B55FDD"/>
    <w:rsid w:val="00B5683F"/>
    <w:rsid w:val="00B576F4"/>
    <w:rsid w:val="00B60374"/>
    <w:rsid w:val="00B63294"/>
    <w:rsid w:val="00B70141"/>
    <w:rsid w:val="00B7479E"/>
    <w:rsid w:val="00B77AB5"/>
    <w:rsid w:val="00B80293"/>
    <w:rsid w:val="00B82003"/>
    <w:rsid w:val="00B84EB6"/>
    <w:rsid w:val="00B86D5E"/>
    <w:rsid w:val="00B908BC"/>
    <w:rsid w:val="00B90F81"/>
    <w:rsid w:val="00B940CE"/>
    <w:rsid w:val="00B94FE2"/>
    <w:rsid w:val="00B96065"/>
    <w:rsid w:val="00BA2ECE"/>
    <w:rsid w:val="00BA3A84"/>
    <w:rsid w:val="00BA43CA"/>
    <w:rsid w:val="00BA6197"/>
    <w:rsid w:val="00BA7FE4"/>
    <w:rsid w:val="00BB228D"/>
    <w:rsid w:val="00BB23F6"/>
    <w:rsid w:val="00BB2E7C"/>
    <w:rsid w:val="00BB69AA"/>
    <w:rsid w:val="00BB6F60"/>
    <w:rsid w:val="00BC0A4C"/>
    <w:rsid w:val="00BC303A"/>
    <w:rsid w:val="00BC3C69"/>
    <w:rsid w:val="00BC460A"/>
    <w:rsid w:val="00BC5793"/>
    <w:rsid w:val="00BD12DF"/>
    <w:rsid w:val="00BD2E2F"/>
    <w:rsid w:val="00BD41B7"/>
    <w:rsid w:val="00BD4641"/>
    <w:rsid w:val="00BD6416"/>
    <w:rsid w:val="00BD686A"/>
    <w:rsid w:val="00BE2795"/>
    <w:rsid w:val="00BF13BF"/>
    <w:rsid w:val="00BF3117"/>
    <w:rsid w:val="00BF5F67"/>
    <w:rsid w:val="00BF6D22"/>
    <w:rsid w:val="00C00D7F"/>
    <w:rsid w:val="00C00FB9"/>
    <w:rsid w:val="00C0300E"/>
    <w:rsid w:val="00C05E3E"/>
    <w:rsid w:val="00C05FB0"/>
    <w:rsid w:val="00C06FBB"/>
    <w:rsid w:val="00C0756A"/>
    <w:rsid w:val="00C07F0A"/>
    <w:rsid w:val="00C109B6"/>
    <w:rsid w:val="00C144AC"/>
    <w:rsid w:val="00C154C5"/>
    <w:rsid w:val="00C202C6"/>
    <w:rsid w:val="00C2318F"/>
    <w:rsid w:val="00C25329"/>
    <w:rsid w:val="00C409D7"/>
    <w:rsid w:val="00C41563"/>
    <w:rsid w:val="00C4174D"/>
    <w:rsid w:val="00C446AA"/>
    <w:rsid w:val="00C449DA"/>
    <w:rsid w:val="00C47E10"/>
    <w:rsid w:val="00C508EB"/>
    <w:rsid w:val="00C50918"/>
    <w:rsid w:val="00C51279"/>
    <w:rsid w:val="00C56B38"/>
    <w:rsid w:val="00C56BBB"/>
    <w:rsid w:val="00C56E48"/>
    <w:rsid w:val="00C603F6"/>
    <w:rsid w:val="00C635DE"/>
    <w:rsid w:val="00C642BF"/>
    <w:rsid w:val="00C64620"/>
    <w:rsid w:val="00C64876"/>
    <w:rsid w:val="00C666EB"/>
    <w:rsid w:val="00C66A76"/>
    <w:rsid w:val="00C700CD"/>
    <w:rsid w:val="00C715CF"/>
    <w:rsid w:val="00C72437"/>
    <w:rsid w:val="00C7296F"/>
    <w:rsid w:val="00C72D08"/>
    <w:rsid w:val="00C77D36"/>
    <w:rsid w:val="00C800F8"/>
    <w:rsid w:val="00C8376E"/>
    <w:rsid w:val="00C840C3"/>
    <w:rsid w:val="00C936EC"/>
    <w:rsid w:val="00C97E23"/>
    <w:rsid w:val="00CA0F56"/>
    <w:rsid w:val="00CA101E"/>
    <w:rsid w:val="00CA184C"/>
    <w:rsid w:val="00CA2631"/>
    <w:rsid w:val="00CA2C52"/>
    <w:rsid w:val="00CA2E3E"/>
    <w:rsid w:val="00CA603D"/>
    <w:rsid w:val="00CA7156"/>
    <w:rsid w:val="00CB1A31"/>
    <w:rsid w:val="00CB2180"/>
    <w:rsid w:val="00CB4645"/>
    <w:rsid w:val="00CB6F68"/>
    <w:rsid w:val="00CB7439"/>
    <w:rsid w:val="00CB75CD"/>
    <w:rsid w:val="00CC11F5"/>
    <w:rsid w:val="00CC2109"/>
    <w:rsid w:val="00CC23DA"/>
    <w:rsid w:val="00CC2C76"/>
    <w:rsid w:val="00CC605B"/>
    <w:rsid w:val="00CC798E"/>
    <w:rsid w:val="00CD0FF5"/>
    <w:rsid w:val="00CD1029"/>
    <w:rsid w:val="00CD74D2"/>
    <w:rsid w:val="00CE0925"/>
    <w:rsid w:val="00CE21D3"/>
    <w:rsid w:val="00CE3CC2"/>
    <w:rsid w:val="00CE75B2"/>
    <w:rsid w:val="00CF083B"/>
    <w:rsid w:val="00CF1E11"/>
    <w:rsid w:val="00CF24CC"/>
    <w:rsid w:val="00CF4093"/>
    <w:rsid w:val="00CF447A"/>
    <w:rsid w:val="00CF4798"/>
    <w:rsid w:val="00CF52B7"/>
    <w:rsid w:val="00CF5FE2"/>
    <w:rsid w:val="00CF7D25"/>
    <w:rsid w:val="00D00614"/>
    <w:rsid w:val="00D00ED8"/>
    <w:rsid w:val="00D0157B"/>
    <w:rsid w:val="00D01D68"/>
    <w:rsid w:val="00D03C3A"/>
    <w:rsid w:val="00D04D8E"/>
    <w:rsid w:val="00D06618"/>
    <w:rsid w:val="00D06CBE"/>
    <w:rsid w:val="00D0782F"/>
    <w:rsid w:val="00D07E61"/>
    <w:rsid w:val="00D1240C"/>
    <w:rsid w:val="00D131C3"/>
    <w:rsid w:val="00D137FF"/>
    <w:rsid w:val="00D14ED8"/>
    <w:rsid w:val="00D15C40"/>
    <w:rsid w:val="00D15E1F"/>
    <w:rsid w:val="00D16296"/>
    <w:rsid w:val="00D17006"/>
    <w:rsid w:val="00D1781F"/>
    <w:rsid w:val="00D17949"/>
    <w:rsid w:val="00D20836"/>
    <w:rsid w:val="00D2196E"/>
    <w:rsid w:val="00D221F6"/>
    <w:rsid w:val="00D25010"/>
    <w:rsid w:val="00D25777"/>
    <w:rsid w:val="00D25BC6"/>
    <w:rsid w:val="00D275E9"/>
    <w:rsid w:val="00D301C3"/>
    <w:rsid w:val="00D30FBE"/>
    <w:rsid w:val="00D31B7A"/>
    <w:rsid w:val="00D32633"/>
    <w:rsid w:val="00D4021C"/>
    <w:rsid w:val="00D40B6E"/>
    <w:rsid w:val="00D4116C"/>
    <w:rsid w:val="00D42CA6"/>
    <w:rsid w:val="00D42D10"/>
    <w:rsid w:val="00D450A5"/>
    <w:rsid w:val="00D4677A"/>
    <w:rsid w:val="00D510F4"/>
    <w:rsid w:val="00D51272"/>
    <w:rsid w:val="00D54C0B"/>
    <w:rsid w:val="00D5621B"/>
    <w:rsid w:val="00D56891"/>
    <w:rsid w:val="00D5718B"/>
    <w:rsid w:val="00D5786A"/>
    <w:rsid w:val="00D618C9"/>
    <w:rsid w:val="00D628C3"/>
    <w:rsid w:val="00D62E6E"/>
    <w:rsid w:val="00D6578C"/>
    <w:rsid w:val="00D677DB"/>
    <w:rsid w:val="00D7211D"/>
    <w:rsid w:val="00D73894"/>
    <w:rsid w:val="00D73EEE"/>
    <w:rsid w:val="00D74F8B"/>
    <w:rsid w:val="00D75AF1"/>
    <w:rsid w:val="00D82321"/>
    <w:rsid w:val="00D8257A"/>
    <w:rsid w:val="00D83328"/>
    <w:rsid w:val="00D83A63"/>
    <w:rsid w:val="00D84696"/>
    <w:rsid w:val="00D855C4"/>
    <w:rsid w:val="00D85F2B"/>
    <w:rsid w:val="00D90653"/>
    <w:rsid w:val="00D930F4"/>
    <w:rsid w:val="00D933FA"/>
    <w:rsid w:val="00D97833"/>
    <w:rsid w:val="00DA2799"/>
    <w:rsid w:val="00DA3320"/>
    <w:rsid w:val="00DA6B8C"/>
    <w:rsid w:val="00DA7E3C"/>
    <w:rsid w:val="00DB011A"/>
    <w:rsid w:val="00DB075A"/>
    <w:rsid w:val="00DB0921"/>
    <w:rsid w:val="00DB359F"/>
    <w:rsid w:val="00DB5907"/>
    <w:rsid w:val="00DB6446"/>
    <w:rsid w:val="00DB7A74"/>
    <w:rsid w:val="00DC04C6"/>
    <w:rsid w:val="00DC15C8"/>
    <w:rsid w:val="00DC33CE"/>
    <w:rsid w:val="00DD34EE"/>
    <w:rsid w:val="00DD66DB"/>
    <w:rsid w:val="00DE1EBC"/>
    <w:rsid w:val="00DE2077"/>
    <w:rsid w:val="00DE3453"/>
    <w:rsid w:val="00DE5A33"/>
    <w:rsid w:val="00DE6BC3"/>
    <w:rsid w:val="00DE6C12"/>
    <w:rsid w:val="00DE7017"/>
    <w:rsid w:val="00DF21DF"/>
    <w:rsid w:val="00DF2E90"/>
    <w:rsid w:val="00DF770D"/>
    <w:rsid w:val="00E000B9"/>
    <w:rsid w:val="00E012A2"/>
    <w:rsid w:val="00E04484"/>
    <w:rsid w:val="00E07B88"/>
    <w:rsid w:val="00E11537"/>
    <w:rsid w:val="00E1401F"/>
    <w:rsid w:val="00E1509E"/>
    <w:rsid w:val="00E1564F"/>
    <w:rsid w:val="00E15F4E"/>
    <w:rsid w:val="00E208EC"/>
    <w:rsid w:val="00E21C3C"/>
    <w:rsid w:val="00E22660"/>
    <w:rsid w:val="00E2338F"/>
    <w:rsid w:val="00E24A9E"/>
    <w:rsid w:val="00E26022"/>
    <w:rsid w:val="00E312B8"/>
    <w:rsid w:val="00E31E00"/>
    <w:rsid w:val="00E33F01"/>
    <w:rsid w:val="00E34A04"/>
    <w:rsid w:val="00E35F01"/>
    <w:rsid w:val="00E36343"/>
    <w:rsid w:val="00E371C4"/>
    <w:rsid w:val="00E37261"/>
    <w:rsid w:val="00E37452"/>
    <w:rsid w:val="00E41CD8"/>
    <w:rsid w:val="00E465B3"/>
    <w:rsid w:val="00E47C5F"/>
    <w:rsid w:val="00E47D1A"/>
    <w:rsid w:val="00E50606"/>
    <w:rsid w:val="00E517B6"/>
    <w:rsid w:val="00E51EFC"/>
    <w:rsid w:val="00E549A7"/>
    <w:rsid w:val="00E55EE3"/>
    <w:rsid w:val="00E56C15"/>
    <w:rsid w:val="00E6102E"/>
    <w:rsid w:val="00E624E8"/>
    <w:rsid w:val="00E6283E"/>
    <w:rsid w:val="00E62B83"/>
    <w:rsid w:val="00E651AD"/>
    <w:rsid w:val="00E7060D"/>
    <w:rsid w:val="00E72364"/>
    <w:rsid w:val="00E7436B"/>
    <w:rsid w:val="00E74BD5"/>
    <w:rsid w:val="00E803AC"/>
    <w:rsid w:val="00E80ACB"/>
    <w:rsid w:val="00E81577"/>
    <w:rsid w:val="00E83940"/>
    <w:rsid w:val="00E85295"/>
    <w:rsid w:val="00E86FC9"/>
    <w:rsid w:val="00E94590"/>
    <w:rsid w:val="00E94A5F"/>
    <w:rsid w:val="00EA2815"/>
    <w:rsid w:val="00EA6343"/>
    <w:rsid w:val="00EB1383"/>
    <w:rsid w:val="00EB2ECD"/>
    <w:rsid w:val="00EB420C"/>
    <w:rsid w:val="00EB6D17"/>
    <w:rsid w:val="00EC2CFD"/>
    <w:rsid w:val="00EC312B"/>
    <w:rsid w:val="00EC43AA"/>
    <w:rsid w:val="00EC4A82"/>
    <w:rsid w:val="00EC50F8"/>
    <w:rsid w:val="00ED1802"/>
    <w:rsid w:val="00ED4559"/>
    <w:rsid w:val="00ED6075"/>
    <w:rsid w:val="00EE02EA"/>
    <w:rsid w:val="00EE0B5B"/>
    <w:rsid w:val="00EE253A"/>
    <w:rsid w:val="00EE3D22"/>
    <w:rsid w:val="00EE568B"/>
    <w:rsid w:val="00EE65B2"/>
    <w:rsid w:val="00EF036C"/>
    <w:rsid w:val="00EF2DAB"/>
    <w:rsid w:val="00EF64BF"/>
    <w:rsid w:val="00F0282F"/>
    <w:rsid w:val="00F03952"/>
    <w:rsid w:val="00F05775"/>
    <w:rsid w:val="00F06522"/>
    <w:rsid w:val="00F06A80"/>
    <w:rsid w:val="00F074A4"/>
    <w:rsid w:val="00F10CAD"/>
    <w:rsid w:val="00F148AD"/>
    <w:rsid w:val="00F14B5F"/>
    <w:rsid w:val="00F1514E"/>
    <w:rsid w:val="00F15B5E"/>
    <w:rsid w:val="00F16594"/>
    <w:rsid w:val="00F177B4"/>
    <w:rsid w:val="00F17D70"/>
    <w:rsid w:val="00F231CA"/>
    <w:rsid w:val="00F27F2D"/>
    <w:rsid w:val="00F305D0"/>
    <w:rsid w:val="00F41914"/>
    <w:rsid w:val="00F41C65"/>
    <w:rsid w:val="00F421E9"/>
    <w:rsid w:val="00F44102"/>
    <w:rsid w:val="00F455D9"/>
    <w:rsid w:val="00F45D46"/>
    <w:rsid w:val="00F540D7"/>
    <w:rsid w:val="00F54132"/>
    <w:rsid w:val="00F54825"/>
    <w:rsid w:val="00F57F84"/>
    <w:rsid w:val="00F60CB7"/>
    <w:rsid w:val="00F60FC3"/>
    <w:rsid w:val="00F62158"/>
    <w:rsid w:val="00F6290C"/>
    <w:rsid w:val="00F62CAF"/>
    <w:rsid w:val="00F6308C"/>
    <w:rsid w:val="00F63130"/>
    <w:rsid w:val="00F646DE"/>
    <w:rsid w:val="00F700DB"/>
    <w:rsid w:val="00F73F84"/>
    <w:rsid w:val="00F74B43"/>
    <w:rsid w:val="00F756EA"/>
    <w:rsid w:val="00F7660F"/>
    <w:rsid w:val="00F769EE"/>
    <w:rsid w:val="00F77FA1"/>
    <w:rsid w:val="00F800E0"/>
    <w:rsid w:val="00F81912"/>
    <w:rsid w:val="00F85855"/>
    <w:rsid w:val="00F86EF5"/>
    <w:rsid w:val="00F906C8"/>
    <w:rsid w:val="00F91766"/>
    <w:rsid w:val="00F9217F"/>
    <w:rsid w:val="00F921FB"/>
    <w:rsid w:val="00F92737"/>
    <w:rsid w:val="00F9492E"/>
    <w:rsid w:val="00F95265"/>
    <w:rsid w:val="00F969E8"/>
    <w:rsid w:val="00FA44E0"/>
    <w:rsid w:val="00FB0881"/>
    <w:rsid w:val="00FB25BC"/>
    <w:rsid w:val="00FB4262"/>
    <w:rsid w:val="00FB5F51"/>
    <w:rsid w:val="00FB7AD3"/>
    <w:rsid w:val="00FC6FB6"/>
    <w:rsid w:val="00FC73AC"/>
    <w:rsid w:val="00FD0540"/>
    <w:rsid w:val="00FD2F9E"/>
    <w:rsid w:val="00FD3253"/>
    <w:rsid w:val="00FD331F"/>
    <w:rsid w:val="00FD44B7"/>
    <w:rsid w:val="00FD7E65"/>
    <w:rsid w:val="00FE32CE"/>
    <w:rsid w:val="00FE46DE"/>
    <w:rsid w:val="00FE4B1F"/>
    <w:rsid w:val="00FE6F86"/>
    <w:rsid w:val="00FF0A8B"/>
    <w:rsid w:val="00FF0FE3"/>
    <w:rsid w:val="00FF5604"/>
    <w:rsid w:val="00FF5BB1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AD5F90"/>
  <w15:chartTrackingRefBased/>
  <w15:docId w15:val="{D2530710-015A-465C-A3E1-8FC7B0E0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A5F"/>
    <w:pPr>
      <w:keepNext/>
      <w:keepLines/>
      <w:numPr>
        <w:numId w:val="4"/>
      </w:numPr>
      <w:spacing w:before="240" w:line="259" w:lineRule="auto"/>
      <w:ind w:left="851" w:hanging="851"/>
      <w:outlineLvl w:val="0"/>
    </w:pPr>
    <w:rPr>
      <w:rFonts w:ascii="Verdana" w:eastAsiaTheme="majorEastAsia" w:hAnsi="Verdana" w:cstheme="majorBidi"/>
      <w:b/>
      <w:color w:val="1F4E79" w:themeColor="accent1" w:themeShade="80"/>
      <w:sz w:val="28"/>
      <w:szCs w:val="28"/>
      <w:lang w:val="nl-BE"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94A5F"/>
    <w:pPr>
      <w:numPr>
        <w:ilvl w:val="1"/>
      </w:numPr>
      <w:ind w:left="851" w:hanging="851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A5F"/>
    <w:pPr>
      <w:keepNext/>
      <w:keepLines/>
      <w:numPr>
        <w:ilvl w:val="2"/>
        <w:numId w:val="4"/>
      </w:numPr>
      <w:spacing w:before="40" w:line="259" w:lineRule="auto"/>
      <w:ind w:left="1134" w:hanging="1134"/>
      <w:outlineLvl w:val="2"/>
    </w:pPr>
    <w:rPr>
      <w:rFonts w:ascii="Verdana" w:eastAsiaTheme="majorEastAsia" w:hAnsi="Verdana" w:cstheme="majorBidi"/>
      <w:b/>
      <w:color w:val="1F4E79" w:themeColor="accent1" w:themeShade="80"/>
      <w:sz w:val="28"/>
      <w:szCs w:val="28"/>
      <w:lang w:val="nl-B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4A5F"/>
    <w:pPr>
      <w:keepNext/>
      <w:keepLines/>
      <w:numPr>
        <w:ilvl w:val="3"/>
        <w:numId w:val="4"/>
      </w:numPr>
      <w:spacing w:before="360" w:after="120" w:line="259" w:lineRule="auto"/>
      <w:outlineLvl w:val="3"/>
    </w:pPr>
    <w:rPr>
      <w:rFonts w:ascii="Verdana" w:eastAsiaTheme="majorEastAsia" w:hAnsi="Verdana" w:cstheme="majorBidi"/>
      <w:b/>
      <w:color w:val="1F4E79" w:themeColor="accent1" w:themeShade="80"/>
      <w:u w:val="single"/>
      <w:lang w:val="nl-BE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4A5F"/>
    <w:pPr>
      <w:keepNext/>
      <w:keepLines/>
      <w:spacing w:before="240" w:line="259" w:lineRule="auto"/>
      <w:outlineLvl w:val="4"/>
    </w:pPr>
    <w:rPr>
      <w:rFonts w:asciiTheme="majorHAnsi" w:hAnsiTheme="majorHAnsi" w:cstheme="majorBidi"/>
      <w:b/>
      <w:color w:val="2E74B5" w:themeColor="accent1" w:themeShade="BF"/>
      <w:u w:val="single"/>
      <w:lang w:val="nl-BE" w:eastAsia="nl-B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A5F"/>
    <w:pPr>
      <w:keepNext/>
      <w:keepLines/>
      <w:numPr>
        <w:ilvl w:val="5"/>
        <w:numId w:val="4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nl-BE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A5F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A5F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A5F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A5F"/>
    <w:rPr>
      <w:rFonts w:ascii="Verdana" w:eastAsiaTheme="majorEastAsia" w:hAnsi="Verdana" w:cstheme="majorBidi"/>
      <w:b/>
      <w:color w:val="1F4E79" w:themeColor="accent1" w:themeShade="80"/>
      <w:sz w:val="28"/>
      <w:szCs w:val="28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E94A5F"/>
    <w:rPr>
      <w:rFonts w:ascii="Verdana" w:eastAsiaTheme="majorEastAsia" w:hAnsi="Verdana" w:cstheme="majorBidi"/>
      <w:b/>
      <w:color w:val="1F4E79" w:themeColor="accent1" w:themeShade="80"/>
      <w:sz w:val="28"/>
      <w:szCs w:val="28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E94A5F"/>
    <w:rPr>
      <w:rFonts w:ascii="Verdana" w:eastAsiaTheme="majorEastAsia" w:hAnsi="Verdana" w:cstheme="majorBidi"/>
      <w:b/>
      <w:color w:val="1F4E79" w:themeColor="accent1" w:themeShade="80"/>
      <w:sz w:val="28"/>
      <w:szCs w:val="28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E94A5F"/>
    <w:rPr>
      <w:rFonts w:ascii="Verdana" w:eastAsiaTheme="majorEastAsia" w:hAnsi="Verdana" w:cstheme="majorBidi"/>
      <w:b/>
      <w:color w:val="1F4E79" w:themeColor="accent1" w:themeShade="80"/>
      <w:sz w:val="24"/>
      <w:szCs w:val="24"/>
      <w:u w:val="single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E94A5F"/>
    <w:rPr>
      <w:rFonts w:asciiTheme="majorHAnsi" w:eastAsia="Times New Roman" w:hAnsiTheme="majorHAnsi" w:cstheme="majorBidi"/>
      <w:b/>
      <w:color w:val="2E74B5" w:themeColor="accent1" w:themeShade="BF"/>
      <w:sz w:val="24"/>
      <w:szCs w:val="24"/>
      <w:u w:val="single"/>
      <w:lang w:val="nl-BE" w:eastAsia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A5F"/>
    <w:rPr>
      <w:rFonts w:asciiTheme="majorHAnsi" w:eastAsiaTheme="majorEastAsia" w:hAnsiTheme="majorHAnsi" w:cstheme="majorBidi"/>
      <w:color w:val="1F4D78" w:themeColor="accent1" w:themeShade="7F"/>
      <w:lang w:val="nl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4A5F"/>
    <w:rPr>
      <w:rFonts w:asciiTheme="majorHAnsi" w:eastAsiaTheme="majorEastAsia" w:hAnsiTheme="majorHAnsi" w:cstheme="majorBidi"/>
      <w:i/>
      <w:iCs/>
      <w:color w:val="1F4D78" w:themeColor="accent1" w:themeShade="7F"/>
      <w:lang w:val="nl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A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A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BE"/>
    </w:rPr>
  </w:style>
  <w:style w:type="character" w:styleId="Hyperlink">
    <w:name w:val="Hyperlink"/>
    <w:basedOn w:val="DefaultParagraphFont"/>
    <w:uiPriority w:val="99"/>
    <w:rsid w:val="00E94A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4A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NoSpacingCharChar">
    <w:name w:val="No Spacing Char Char"/>
    <w:basedOn w:val="DefaultParagraphFont"/>
    <w:link w:val="NoSpacingChar"/>
    <w:uiPriority w:val="99"/>
    <w:rsid w:val="00E94A5F"/>
    <w:rPr>
      <w:rFonts w:eastAsia="Times New Roman"/>
      <w:lang w:val="en-US"/>
    </w:rPr>
  </w:style>
  <w:style w:type="paragraph" w:customStyle="1" w:styleId="NoSpacingChar">
    <w:name w:val="No Spacing Char"/>
    <w:basedOn w:val="Normal"/>
    <w:link w:val="NoSpacingCharChar"/>
    <w:uiPriority w:val="99"/>
    <w:qFormat/>
    <w:rsid w:val="00E94A5F"/>
    <w:rPr>
      <w:rFonts w:asciiTheme="minorHAnsi" w:hAnsiTheme="minorHAnsi" w:cstheme="minorBid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94A5F"/>
    <w:pPr>
      <w:spacing w:after="0" w:line="240" w:lineRule="auto"/>
    </w:pPr>
    <w:rPr>
      <w:lang w:val="nl-BE"/>
    </w:rPr>
  </w:style>
  <w:style w:type="paragraph" w:styleId="Header">
    <w:name w:val="header"/>
    <w:basedOn w:val="Normal"/>
    <w:link w:val="HeaderChar"/>
    <w:uiPriority w:val="99"/>
    <w:unhideWhenUsed/>
    <w:rsid w:val="00E94A5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4A5F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E94A5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4A5F"/>
    <w:rPr>
      <w:lang w:val="nl-BE"/>
    </w:rPr>
  </w:style>
  <w:style w:type="character" w:styleId="PageNumber">
    <w:name w:val="page number"/>
    <w:basedOn w:val="DefaultParagraphFont"/>
    <w:rsid w:val="00E94A5F"/>
  </w:style>
  <w:style w:type="paragraph" w:styleId="TOC1">
    <w:name w:val="toc 1"/>
    <w:basedOn w:val="Normal"/>
    <w:next w:val="Normal"/>
    <w:autoRedefine/>
    <w:uiPriority w:val="39"/>
    <w:unhideWhenUsed/>
    <w:rsid w:val="00E94A5F"/>
    <w:pPr>
      <w:spacing w:before="120" w:after="120" w:line="259" w:lineRule="auto"/>
    </w:pPr>
    <w:rPr>
      <w:rFonts w:asciiTheme="minorHAnsi" w:eastAsiaTheme="minorHAnsi" w:hAnsiTheme="minorHAnsi" w:cstheme="minorHAnsi"/>
      <w:b/>
      <w:bCs/>
      <w:caps/>
      <w:sz w:val="20"/>
      <w:szCs w:val="20"/>
      <w:lang w:val="nl-BE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94A5F"/>
    <w:pPr>
      <w:tabs>
        <w:tab w:val="left" w:pos="880"/>
        <w:tab w:val="right" w:leader="dot" w:pos="9016"/>
      </w:tabs>
      <w:spacing w:line="259" w:lineRule="auto"/>
      <w:ind w:left="220"/>
    </w:pPr>
    <w:rPr>
      <w:rFonts w:asciiTheme="minorHAnsi" w:eastAsiaTheme="minorHAnsi" w:hAnsiTheme="minorHAnsi" w:cstheme="minorHAnsi"/>
      <w:b/>
      <w:smallCaps/>
      <w:noProof/>
      <w:sz w:val="20"/>
      <w:szCs w:val="20"/>
      <w:lang w:val="nl-BE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94A5F"/>
    <w:pPr>
      <w:spacing w:line="259" w:lineRule="auto"/>
      <w:ind w:left="440"/>
    </w:pPr>
    <w:rPr>
      <w:rFonts w:asciiTheme="minorHAnsi" w:eastAsiaTheme="minorHAnsi" w:hAnsiTheme="minorHAnsi" w:cstheme="minorHAnsi"/>
      <w:i/>
      <w:iCs/>
      <w:sz w:val="20"/>
      <w:szCs w:val="20"/>
      <w:lang w:val="nl-BE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E94A5F"/>
    <w:pPr>
      <w:spacing w:line="259" w:lineRule="auto"/>
      <w:ind w:left="660"/>
    </w:pPr>
    <w:rPr>
      <w:rFonts w:asciiTheme="minorHAnsi" w:eastAsiaTheme="minorHAnsi" w:hAnsiTheme="minorHAnsi" w:cstheme="minorHAnsi"/>
      <w:sz w:val="18"/>
      <w:szCs w:val="18"/>
      <w:lang w:val="nl-BE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E94A5F"/>
    <w:pPr>
      <w:spacing w:line="259" w:lineRule="auto"/>
      <w:ind w:left="880"/>
    </w:pPr>
    <w:rPr>
      <w:rFonts w:asciiTheme="minorHAnsi" w:eastAsiaTheme="minorHAnsi" w:hAnsiTheme="minorHAnsi" w:cstheme="minorHAnsi"/>
      <w:sz w:val="18"/>
      <w:szCs w:val="18"/>
      <w:lang w:val="nl-BE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E94A5F"/>
    <w:pPr>
      <w:spacing w:line="259" w:lineRule="auto"/>
      <w:ind w:left="1100"/>
    </w:pPr>
    <w:rPr>
      <w:rFonts w:asciiTheme="minorHAnsi" w:eastAsiaTheme="minorHAnsi" w:hAnsiTheme="minorHAnsi" w:cstheme="minorHAnsi"/>
      <w:sz w:val="18"/>
      <w:szCs w:val="18"/>
      <w:lang w:val="nl-BE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E94A5F"/>
    <w:pPr>
      <w:spacing w:line="259" w:lineRule="auto"/>
      <w:ind w:left="1320"/>
    </w:pPr>
    <w:rPr>
      <w:rFonts w:asciiTheme="minorHAnsi" w:eastAsiaTheme="minorHAnsi" w:hAnsiTheme="minorHAnsi" w:cstheme="minorHAnsi"/>
      <w:sz w:val="18"/>
      <w:szCs w:val="18"/>
      <w:lang w:val="nl-BE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E94A5F"/>
    <w:pPr>
      <w:spacing w:line="259" w:lineRule="auto"/>
      <w:ind w:left="1540"/>
    </w:pPr>
    <w:rPr>
      <w:rFonts w:asciiTheme="minorHAnsi" w:eastAsiaTheme="minorHAnsi" w:hAnsiTheme="minorHAnsi" w:cstheme="minorHAnsi"/>
      <w:sz w:val="18"/>
      <w:szCs w:val="18"/>
      <w:lang w:val="nl-BE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E94A5F"/>
    <w:pPr>
      <w:spacing w:line="259" w:lineRule="auto"/>
      <w:ind w:left="1760"/>
    </w:pPr>
    <w:rPr>
      <w:rFonts w:asciiTheme="minorHAnsi" w:eastAsiaTheme="minorHAnsi" w:hAnsiTheme="minorHAnsi" w:cstheme="minorHAnsi"/>
      <w:sz w:val="18"/>
      <w:szCs w:val="18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A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5F"/>
    <w:rPr>
      <w:rFonts w:ascii="Segoe UI" w:hAnsi="Segoe UI" w:cs="Segoe UI"/>
      <w:sz w:val="18"/>
      <w:szCs w:val="18"/>
      <w:lang w:val="nl-BE"/>
    </w:rPr>
  </w:style>
  <w:style w:type="character" w:customStyle="1" w:styleId="m1">
    <w:name w:val="m1"/>
    <w:basedOn w:val="DefaultParagraphFont"/>
    <w:rsid w:val="00E94A5F"/>
    <w:rPr>
      <w:color w:val="0000FF"/>
    </w:rPr>
  </w:style>
  <w:style w:type="character" w:customStyle="1" w:styleId="pi1">
    <w:name w:val="pi1"/>
    <w:basedOn w:val="DefaultParagraphFont"/>
    <w:rsid w:val="00E94A5F"/>
    <w:rPr>
      <w:color w:val="0000FF"/>
    </w:rPr>
  </w:style>
  <w:style w:type="character" w:customStyle="1" w:styleId="t1">
    <w:name w:val="t1"/>
    <w:basedOn w:val="DefaultParagraphFont"/>
    <w:rsid w:val="00E94A5F"/>
    <w:rPr>
      <w:color w:val="990000"/>
    </w:rPr>
  </w:style>
  <w:style w:type="character" w:customStyle="1" w:styleId="ns1">
    <w:name w:val="ns1"/>
    <w:basedOn w:val="DefaultParagraphFont"/>
    <w:rsid w:val="00E94A5F"/>
    <w:rPr>
      <w:color w:val="FF0000"/>
    </w:rPr>
  </w:style>
  <w:style w:type="character" w:customStyle="1" w:styleId="b1">
    <w:name w:val="b1"/>
    <w:basedOn w:val="DefaultParagraphFont"/>
    <w:rsid w:val="00E94A5F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DefaultParagraphFont"/>
    <w:rsid w:val="00E94A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4A5F"/>
    <w:pPr>
      <w:spacing w:before="100" w:beforeAutospacing="1" w:after="100" w:afterAutospacing="1"/>
    </w:pPr>
    <w:rPr>
      <w:rFonts w:eastAsiaTheme="minorEastAsia"/>
      <w:lang w:eastAsia="nl-BE"/>
    </w:rPr>
  </w:style>
  <w:style w:type="table" w:styleId="TableGrid">
    <w:name w:val="Table Grid"/>
    <w:basedOn w:val="TableNormal"/>
    <w:uiPriority w:val="39"/>
    <w:rsid w:val="00E94A5F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94A5F"/>
    <w:pPr>
      <w:outlineLvl w:val="9"/>
    </w:pPr>
    <w:rPr>
      <w:lang w:val="en-US"/>
    </w:rPr>
  </w:style>
  <w:style w:type="character" w:customStyle="1" w:styleId="block">
    <w:name w:val="block"/>
    <w:basedOn w:val="DefaultParagraphFont"/>
    <w:rsid w:val="00E94A5F"/>
  </w:style>
  <w:style w:type="character" w:styleId="CommentReference">
    <w:name w:val="annotation reference"/>
    <w:basedOn w:val="DefaultParagraphFont"/>
    <w:uiPriority w:val="99"/>
    <w:semiHidden/>
    <w:unhideWhenUsed/>
    <w:rsid w:val="00E94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A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A5F"/>
    <w:rPr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A5F"/>
    <w:rPr>
      <w:b/>
      <w:bCs/>
      <w:sz w:val="20"/>
      <w:szCs w:val="20"/>
      <w:lang w:val="nl-BE"/>
    </w:rPr>
  </w:style>
  <w:style w:type="paragraph" w:customStyle="1" w:styleId="Heading1a">
    <w:name w:val="Heading 1a"/>
    <w:basedOn w:val="Heading2"/>
    <w:link w:val="Heading1aChar"/>
    <w:rsid w:val="00E94A5F"/>
    <w:pPr>
      <w:numPr>
        <w:numId w:val="2"/>
      </w:numPr>
    </w:pPr>
  </w:style>
  <w:style w:type="character" w:customStyle="1" w:styleId="Heading1aChar">
    <w:name w:val="Heading 1a Char"/>
    <w:basedOn w:val="Heading2Char"/>
    <w:link w:val="Heading1a"/>
    <w:rsid w:val="00E94A5F"/>
    <w:rPr>
      <w:rFonts w:ascii="Verdana" w:eastAsiaTheme="majorEastAsia" w:hAnsi="Verdana" w:cstheme="majorBidi"/>
      <w:b/>
      <w:color w:val="1F4E79" w:themeColor="accent1" w:themeShade="80"/>
      <w:sz w:val="28"/>
      <w:szCs w:val="28"/>
      <w:lang w:val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E94A5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4A5F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4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4A5F"/>
    <w:rPr>
      <w:rFonts w:ascii="Courier New" w:eastAsia="Times New Roman" w:hAnsi="Courier New" w:cs="Courier New"/>
      <w:sz w:val="20"/>
      <w:szCs w:val="20"/>
      <w:lang w:val="nl-BE" w:eastAsia="nl-BE"/>
    </w:rPr>
  </w:style>
  <w:style w:type="character" w:styleId="Strong">
    <w:name w:val="Strong"/>
    <w:basedOn w:val="DefaultParagraphFont"/>
    <w:uiPriority w:val="22"/>
    <w:qFormat/>
    <w:rsid w:val="00E94A5F"/>
    <w:rPr>
      <w:b/>
      <w:bCs/>
    </w:rPr>
  </w:style>
  <w:style w:type="character" w:customStyle="1" w:styleId="tag">
    <w:name w:val="tag"/>
    <w:basedOn w:val="DefaultParagraphFont"/>
    <w:rsid w:val="00E94A5F"/>
  </w:style>
  <w:style w:type="character" w:customStyle="1" w:styleId="attribute-name">
    <w:name w:val="attribute-name"/>
    <w:basedOn w:val="DefaultParagraphFont"/>
    <w:rsid w:val="00E94A5F"/>
  </w:style>
  <w:style w:type="character" w:customStyle="1" w:styleId="delimiter">
    <w:name w:val="delimiter"/>
    <w:basedOn w:val="DefaultParagraphFont"/>
    <w:rsid w:val="00E94A5F"/>
  </w:style>
  <w:style w:type="character" w:customStyle="1" w:styleId="content">
    <w:name w:val="content"/>
    <w:basedOn w:val="DefaultParagraphFont"/>
    <w:rsid w:val="00E94A5F"/>
  </w:style>
  <w:style w:type="character" w:customStyle="1" w:styleId="pl-c">
    <w:name w:val="pl-c"/>
    <w:basedOn w:val="DefaultParagraphFont"/>
    <w:rsid w:val="00E94A5F"/>
  </w:style>
  <w:style w:type="character" w:customStyle="1" w:styleId="pl-ent">
    <w:name w:val="pl-ent"/>
    <w:basedOn w:val="DefaultParagraphFont"/>
    <w:rsid w:val="00E94A5F"/>
  </w:style>
  <w:style w:type="character" w:customStyle="1" w:styleId="pl-e">
    <w:name w:val="pl-e"/>
    <w:basedOn w:val="DefaultParagraphFont"/>
    <w:rsid w:val="00E94A5F"/>
  </w:style>
  <w:style w:type="character" w:customStyle="1" w:styleId="pl-s">
    <w:name w:val="pl-s"/>
    <w:basedOn w:val="DefaultParagraphFont"/>
    <w:rsid w:val="00E94A5F"/>
  </w:style>
  <w:style w:type="character" w:customStyle="1" w:styleId="pl-pds">
    <w:name w:val="pl-pds"/>
    <w:basedOn w:val="DefaultParagraphFont"/>
    <w:rsid w:val="00E94A5F"/>
  </w:style>
  <w:style w:type="paragraph" w:styleId="FootnoteText">
    <w:name w:val="footnote text"/>
    <w:basedOn w:val="Normal"/>
    <w:link w:val="FootnoteTextChar"/>
    <w:uiPriority w:val="99"/>
    <w:semiHidden/>
    <w:unhideWhenUsed/>
    <w:rsid w:val="00E94A5F"/>
    <w:rPr>
      <w:rFonts w:asciiTheme="minorHAnsi" w:eastAsiaTheme="minorHAnsi" w:hAnsiTheme="minorHAnsi" w:cstheme="minorBidi"/>
      <w:sz w:val="20"/>
      <w:szCs w:val="20"/>
      <w:lang w:val="nl-B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A5F"/>
    <w:rPr>
      <w:sz w:val="20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E94A5F"/>
    <w:rPr>
      <w:vertAlign w:val="superscript"/>
    </w:rPr>
  </w:style>
  <w:style w:type="character" w:customStyle="1" w:styleId="pl-ent1">
    <w:name w:val="pl-ent1"/>
    <w:basedOn w:val="DefaultParagraphFont"/>
    <w:rsid w:val="00E94A5F"/>
    <w:rPr>
      <w:color w:val="22863A"/>
    </w:rPr>
  </w:style>
  <w:style w:type="character" w:customStyle="1" w:styleId="pl-e1">
    <w:name w:val="pl-e1"/>
    <w:basedOn w:val="DefaultParagraphFont"/>
    <w:rsid w:val="00E94A5F"/>
    <w:rPr>
      <w:color w:val="6F42C1"/>
    </w:rPr>
  </w:style>
  <w:style w:type="character" w:customStyle="1" w:styleId="pl-s2">
    <w:name w:val="pl-s2"/>
    <w:basedOn w:val="DefaultParagraphFont"/>
    <w:rsid w:val="00E94A5F"/>
    <w:rPr>
      <w:color w:val="032F62"/>
    </w:rPr>
  </w:style>
  <w:style w:type="character" w:customStyle="1" w:styleId="pl-pds1">
    <w:name w:val="pl-pds1"/>
    <w:basedOn w:val="DefaultParagraphFont"/>
    <w:rsid w:val="00E94A5F"/>
    <w:rPr>
      <w:color w:val="032F62"/>
    </w:rPr>
  </w:style>
  <w:style w:type="table" w:customStyle="1" w:styleId="Codesnipets">
    <w:name w:val="Code snipets"/>
    <w:basedOn w:val="TableNormal"/>
    <w:uiPriority w:val="99"/>
    <w:rsid w:val="00E94A5F"/>
    <w:pPr>
      <w:spacing w:after="0" w:line="260" w:lineRule="exact"/>
      <w:ind w:left="227" w:hanging="227"/>
    </w:pPr>
    <w:rPr>
      <w:rFonts w:ascii="Consolas" w:hAnsi="Consolas"/>
      <w:sz w:val="16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single" w:sz="4" w:space="0" w:color="auto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tblPr/>
      <w:tcPr>
        <w:shd w:val="clear" w:color="auto" w:fill="DEEAF6" w:themeFill="accent1" w:themeFillTint="33"/>
      </w:tcPr>
    </w:tblStylePr>
  </w:style>
  <w:style w:type="character" w:customStyle="1" w:styleId="pl-c3">
    <w:name w:val="pl-c3"/>
    <w:basedOn w:val="DefaultParagraphFont"/>
    <w:rsid w:val="00E94A5F"/>
    <w:rPr>
      <w:color w:val="6A737D"/>
    </w:rPr>
  </w:style>
  <w:style w:type="character" w:styleId="UnresolvedMention">
    <w:name w:val="Unresolved Mention"/>
    <w:basedOn w:val="DefaultParagraphFont"/>
    <w:uiPriority w:val="99"/>
    <w:semiHidden/>
    <w:unhideWhenUsed/>
    <w:rsid w:val="00C05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bofeb.sharepoint.com/sites/e-InvoicingBusinessExpertsGroup-Stuurgroep/Gedeelde%20documenten/Stuurgroep/Examples%20-%20Cases%20PeppolBisV3/TESTcase09%20-%206.0%20Standard%20exchange%20complex%20model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vbofeb.sharepoint.com/sites/e-InvoicingBusinessExpertsGroup/Gedeelde%20documenten/Manual%20BIS%20V3/standard%20exchange%20business%20case.pdf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bofeb.sharepoint.com/sites/e-InvoicingBusinessExpertsGroup-Stuurgroep/Gedeelde%20documenten/Stuurgroep/Examples%20-%20Cases%20PeppolBisV3/TESTcase09%20-%206.0%20Standard%20exchange%20complex%20model.xml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4B2D3FBDEB44BCB7669E7F99CA7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B45B-C4AF-4A52-986A-580602C83EA9}"/>
      </w:docPartPr>
      <w:docPartBody>
        <w:p w:rsidR="007F13F4" w:rsidRDefault="00BA16B9" w:rsidP="00BA16B9">
          <w:pPr>
            <w:pStyle w:val="8C4B2D3FBDEB44BCB7669E7F99CA7E44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F84D5AB87AD34860B52E314069FB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72AA9-A30B-4704-BA54-157FEB69D739}"/>
      </w:docPartPr>
      <w:docPartBody>
        <w:p w:rsidR="007F13F4" w:rsidRDefault="00BA16B9" w:rsidP="00BA16B9">
          <w:pPr>
            <w:pStyle w:val="F84D5AB87AD34860B52E314069FBA888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B9"/>
    <w:rsid w:val="00272A95"/>
    <w:rsid w:val="00396A3C"/>
    <w:rsid w:val="00612499"/>
    <w:rsid w:val="007F13F4"/>
    <w:rsid w:val="008A1B09"/>
    <w:rsid w:val="00AD3046"/>
    <w:rsid w:val="00BA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4B2D3FBDEB44BCB7669E7F99CA7E44">
    <w:name w:val="8C4B2D3FBDEB44BCB7669E7F99CA7E44"/>
    <w:rsid w:val="00BA16B9"/>
  </w:style>
  <w:style w:type="paragraph" w:customStyle="1" w:styleId="F84D5AB87AD34860B52E314069FBA888">
    <w:name w:val="F84D5AB87AD34860B52E314069FBA888"/>
    <w:rsid w:val="00BA1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2020-08-20T00:00:00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A994BFC853A449CA96E8189CD54B4" ma:contentTypeVersion="2" ma:contentTypeDescription="Een nieuw document maken." ma:contentTypeScope="" ma:versionID="14a3ceefea2d44681b1dd3cf6b529d42">
  <xsd:schema xmlns:xsd="http://www.w3.org/2001/XMLSchema" xmlns:xs="http://www.w3.org/2001/XMLSchema" xmlns:p="http://schemas.microsoft.com/office/2006/metadata/properties" xmlns:ns2="1d3ad867-4f59-4860-b4aa-fe2a9718add9" targetNamespace="http://schemas.microsoft.com/office/2006/metadata/properties" ma:root="true" ma:fieldsID="b49e80df644e84941e82d7a5b9dfff2b" ns2:_="">
    <xsd:import namespace="1d3ad867-4f59-4860-b4aa-fe2a9718a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ad867-4f59-4860-b4aa-fe2a9718a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5EA25D-C8AC-404C-803F-D2856FAAA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25279-3D6F-4FBD-BF67-23556F7E3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19CFCA-DA79-4BD6-A8D5-5AEFE110548C}"/>
</file>

<file path=customXml/itemProps5.xml><?xml version="1.0" encoding="utf-8"?>
<ds:datastoreItem xmlns:ds="http://schemas.openxmlformats.org/officeDocument/2006/customXml" ds:itemID="{CC6468CD-8127-4265-AD4B-5671DB4E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7</Pages>
  <Words>1428</Words>
  <Characters>8140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Standard exchange</vt:lpstr>
      <vt:lpstr/>
    </vt:vector>
  </TitlesOfParts>
  <Company/>
  <LinksUpToDate>false</LinksUpToDate>
  <CharactersWithSpaces>9549</CharactersWithSpaces>
  <SharedDoc>false</SharedDoc>
  <HLinks>
    <vt:vector size="12" baseType="variant"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https://gs1belgilux.sharepoint.com/sites/TeamEDI64/Gedeelde documenten/General/04 Cross industry/13 Manual PEPPOL BIS/Examples - library/UTESTcase55 - simple invoice containing the minimal legally requirted elements.xml</vt:lpwstr>
      </vt:variant>
      <vt:variant>
        <vt:lpwstr/>
      </vt:variant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https://gs1belgilux.sharepoint.com/sites/TeamEDI64/Gedeelde documenten/General/04 Cross industry/13 Manual PEPPOL BIS/Examples - library/UTESTcase55 - simple invoice containing the minimal legally requirted elements.pdf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exchange</dc:title>
  <dc:subject/>
  <dc:creator>Dirk Willekens</dc:creator>
  <cp:keywords/>
  <dc:description/>
  <cp:lastModifiedBy>Johan Vernimme</cp:lastModifiedBy>
  <cp:revision>723</cp:revision>
  <cp:lastPrinted>2019-05-16T11:44:00Z</cp:lastPrinted>
  <dcterms:created xsi:type="dcterms:W3CDTF">2019-05-06T11:28:00Z</dcterms:created>
  <dcterms:modified xsi:type="dcterms:W3CDTF">2020-08-24T08:43:00Z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4096">
    <vt:lpwstr>27</vt:lpwstr>
  </property>
  <property fmtid="{D5CDD505-2E9C-101B-9397-08002B2CF9AE}" pid="3" name="ContentTypeId">
    <vt:lpwstr>0x0101005B5A994BFC853A449CA96E8189CD54B4</vt:lpwstr>
  </property>
</Properties>
</file>